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2E43D7"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3F350CC2" w:rsidR="006F6872" w:rsidRPr="008554A4" w:rsidRDefault="00DB363B" w:rsidP="003660F2">
      <w:r>
        <w:rPr>
          <w:rStyle w:val="IntenseEmphasis"/>
          <w:color w:val="auto"/>
        </w:rPr>
        <w:t>Thursday September 5</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793381">
        <w:rPr>
          <w:rStyle w:val="IntenseEmphasis"/>
          <w:color w:val="auto"/>
        </w:rPr>
        <w:t xml:space="preserve">10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6DD8DFE2"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Board: Pam Gannon (AP)</w:t>
      </w:r>
      <w:r w:rsidR="00EF136E">
        <w:rPr>
          <w:rFonts w:eastAsia="Times New Roman" w:cs="Arial"/>
          <w:color w:val="000000"/>
        </w:rPr>
        <w:t>,</w:t>
      </w:r>
      <w:r w:rsidRPr="000D3782">
        <w:rPr>
          <w:rFonts w:eastAsia="Times New Roman" w:cs="Arial"/>
          <w:color w:val="000000"/>
        </w:rPr>
        <w:t xml:space="preserve">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r w:rsidR="00063469">
        <w:rPr>
          <w:rFonts w:eastAsia="Times New Roman" w:cs="Arial"/>
          <w:color w:val="000000"/>
        </w:rPr>
        <w:t xml:space="preserve">, </w:t>
      </w:r>
      <w:r w:rsidR="00793381">
        <w:rPr>
          <w:rFonts w:eastAsia="Times New Roman" w:cs="Arial"/>
          <w:color w:val="000000"/>
        </w:rPr>
        <w:t>Cecilia Stuopis (AXO), Tyler</w:t>
      </w:r>
      <w:r w:rsidR="00BD5098">
        <w:rPr>
          <w:rFonts w:eastAsia="Times New Roman" w:cs="Arial"/>
          <w:color w:val="000000"/>
        </w:rPr>
        <w:t xml:space="preserve"> Kemp-Benedict (</w:t>
      </w:r>
      <w:proofErr w:type="spellStart"/>
      <w:r w:rsidR="00BD5098">
        <w:rPr>
          <w:rFonts w:eastAsia="Times New Roman" w:cs="Arial"/>
          <w:color w:val="000000"/>
        </w:rPr>
        <w:t>pika</w:t>
      </w:r>
      <w:proofErr w:type="spellEnd"/>
      <w:r w:rsidR="00BD5098">
        <w:rPr>
          <w:rFonts w:eastAsia="Times New Roman" w:cs="Arial"/>
          <w:color w:val="000000"/>
        </w:rPr>
        <w:t>)</w:t>
      </w:r>
      <w:r w:rsidR="00793381">
        <w:rPr>
          <w:rFonts w:eastAsia="Times New Roman" w:cs="Arial"/>
          <w:color w:val="000000"/>
        </w:rPr>
        <w:t>, Cody</w:t>
      </w:r>
      <w:r w:rsidR="00DB363B">
        <w:rPr>
          <w:rFonts w:eastAsia="Times New Roman" w:cs="Arial"/>
          <w:color w:val="000000"/>
        </w:rPr>
        <w:t xml:space="preserve"> Chamberlain (PKS)</w:t>
      </w:r>
      <w:bookmarkStart w:id="0" w:name="_GoBack"/>
      <w:bookmarkEnd w:id="0"/>
    </w:p>
    <w:p w14:paraId="3779BFF7" w14:textId="41228035"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Vendors:  Brad </w:t>
      </w:r>
      <w:proofErr w:type="spellStart"/>
      <w:r w:rsidRPr="000D3782">
        <w:rPr>
          <w:rFonts w:eastAsia="Times New Roman" w:cs="Arial"/>
          <w:color w:val="000000"/>
        </w:rPr>
        <w:t>Badgley</w:t>
      </w:r>
      <w:proofErr w:type="spellEnd"/>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2A57F3">
        <w:rPr>
          <w:rFonts w:eastAsia="Times New Roman" w:cs="Arial"/>
          <w:color w:val="000000"/>
        </w:rPr>
        <w:t xml:space="preserve">, Liz Jason (FSILG Office), </w:t>
      </w:r>
    </w:p>
    <w:p w14:paraId="55FE0352" w14:textId="40C5DEB9"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Other Alumni/ae: Tom </w:t>
      </w:r>
      <w:proofErr w:type="spellStart"/>
      <w:r w:rsidRPr="000D3782">
        <w:rPr>
          <w:rFonts w:eastAsia="Times New Roman" w:cs="Arial"/>
          <w:color w:val="000000"/>
        </w:rPr>
        <w:t>Holtey</w:t>
      </w:r>
      <w:proofErr w:type="spellEnd"/>
      <w:r w:rsidR="007C63F6">
        <w:rPr>
          <w:rFonts w:eastAsia="Times New Roman" w:cs="Arial"/>
          <w:color w:val="000000"/>
        </w:rPr>
        <w:t>,</w:t>
      </w:r>
      <w:r w:rsidRPr="000D3782">
        <w:rPr>
          <w:rFonts w:eastAsia="Times New Roman" w:cs="Arial"/>
          <w:color w:val="000000"/>
        </w:rPr>
        <w:t xml:space="preserve"> </w:t>
      </w:r>
      <w:r w:rsidR="00063469">
        <w:rPr>
          <w:rFonts w:eastAsia="Times New Roman" w:cs="Arial"/>
          <w:color w:val="000000"/>
        </w:rPr>
        <w:t xml:space="preserve">Tom </w:t>
      </w:r>
      <w:proofErr w:type="spellStart"/>
      <w:r w:rsidR="00063469">
        <w:rPr>
          <w:rFonts w:eastAsia="Times New Roman" w:cs="Arial"/>
          <w:color w:val="000000"/>
        </w:rPr>
        <w:t>Stohlman</w:t>
      </w:r>
      <w:proofErr w:type="spellEnd"/>
      <w:r w:rsidR="00BD5098">
        <w:rPr>
          <w:rFonts w:eastAsia="Times New Roman" w:cs="Arial"/>
          <w:color w:val="000000"/>
        </w:rPr>
        <w:t>; Patrick McCabe</w:t>
      </w:r>
    </w:p>
    <w:p w14:paraId="6DA2082D" w14:textId="771BCECF"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14:paraId="295BC077" w14:textId="79294EED" w:rsidR="000D3782" w:rsidRPr="000D3782" w:rsidRDefault="000D3782" w:rsidP="000069B5">
      <w:r w:rsidRPr="000D3782">
        <w:rPr>
          <w:rFonts w:eastAsia="Times New Roman" w:cs="Arial"/>
          <w:color w:val="000000"/>
        </w:rPr>
        <w:t xml:space="preserve">Minutes of the </w:t>
      </w:r>
      <w:r w:rsidR="00063469">
        <w:rPr>
          <w:rFonts w:eastAsia="Times New Roman" w:cs="Arial"/>
          <w:color w:val="000000"/>
        </w:rPr>
        <w:t>0</w:t>
      </w:r>
      <w:r w:rsidR="00793381">
        <w:rPr>
          <w:rFonts w:eastAsia="Times New Roman" w:cs="Arial"/>
          <w:color w:val="000000"/>
        </w:rPr>
        <w:t xml:space="preserve">5/2/2019 and </w:t>
      </w:r>
      <w:r w:rsidR="00BD5098">
        <w:rPr>
          <w:rFonts w:eastAsia="Times New Roman" w:cs="Arial"/>
          <w:color w:val="000000"/>
        </w:rPr>
        <w:t>6/25</w:t>
      </w:r>
      <w:r w:rsidRPr="000D3782">
        <w:rPr>
          <w:rFonts w:eastAsia="Times New Roman" w:cs="Arial"/>
          <w:color w:val="000000"/>
        </w:rPr>
        <w:t>/1</w:t>
      </w:r>
      <w:r w:rsidR="00063469">
        <w:rPr>
          <w:rFonts w:eastAsia="Times New Roman" w:cs="Arial"/>
          <w:color w:val="000000"/>
        </w:rPr>
        <w:t>9</w:t>
      </w:r>
      <w:r w:rsidR="00B81699">
        <w:rPr>
          <w:rFonts w:eastAsia="Times New Roman" w:cs="Arial"/>
          <w:color w:val="000000"/>
        </w:rPr>
        <w:t xml:space="preserve"> </w:t>
      </w:r>
      <w:r w:rsidRPr="000D3782">
        <w:rPr>
          <w:rFonts w:eastAsia="Times New Roman" w:cs="Arial"/>
          <w:color w:val="000000"/>
        </w:rPr>
        <w:t>AILG Board meeting</w:t>
      </w:r>
      <w:r w:rsidR="009A23CB">
        <w:rPr>
          <w:rFonts w:eastAsia="Times New Roman" w:cs="Arial"/>
          <w:color w:val="000000"/>
        </w:rPr>
        <w:t xml:space="preserve"> and 02/13/2019 AILG Plenary</w:t>
      </w:r>
      <w:r w:rsidRPr="000D3782">
        <w:rPr>
          <w:rFonts w:eastAsia="Times New Roman" w:cs="Arial"/>
          <w:color w:val="000000"/>
        </w:rPr>
        <w:t xml:space="preserve"> were reviewed and approved.</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4F6ACC45"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Eric </w:t>
      </w:r>
      <w:proofErr w:type="spellStart"/>
      <w:r w:rsidRPr="000D3782">
        <w:rPr>
          <w:rFonts w:eastAsia="Times New Roman" w:cs="Arial"/>
          <w:color w:val="000000"/>
        </w:rPr>
        <w:t>Cigan</w:t>
      </w:r>
      <w:proofErr w:type="spellEnd"/>
      <w:r w:rsidRPr="000D3782">
        <w:rPr>
          <w:rFonts w:eastAsia="Times New Roman" w:cs="Arial"/>
          <w:color w:val="000000"/>
        </w:rPr>
        <w:t xml:space="preserve">, Treasurer </w:t>
      </w:r>
      <w:r w:rsidR="00BD5098">
        <w:rPr>
          <w:rFonts w:eastAsia="Times New Roman" w:cs="Arial"/>
          <w:color w:val="000000"/>
        </w:rPr>
        <w:t xml:space="preserve">provided an update. He is working on closing the fiscal year and entering the new budget for the current fiscal year. Funds from FCI are expected imminently. </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05212831" w14:textId="39DD97B5" w:rsidR="006D3F40" w:rsidRDefault="000D3782" w:rsidP="00063469">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B81699">
        <w:rPr>
          <w:rFonts w:eastAsia="Times New Roman" w:cs="Arial"/>
          <w:color w:val="000000"/>
        </w:rPr>
        <w:t xml:space="preserve">reported that </w:t>
      </w:r>
      <w:r w:rsidR="00BD5098">
        <w:rPr>
          <w:rFonts w:eastAsia="Times New Roman" w:cs="Arial"/>
          <w:color w:val="000000"/>
        </w:rPr>
        <w:t xml:space="preserve">recruitment activities are going well thus far. </w:t>
      </w:r>
      <w:proofErr w:type="spellStart"/>
      <w:r w:rsidR="00BD5098">
        <w:rPr>
          <w:rFonts w:eastAsia="Times New Roman" w:cs="Arial"/>
          <w:color w:val="000000"/>
        </w:rPr>
        <w:t>Panhel</w:t>
      </w:r>
      <w:proofErr w:type="spellEnd"/>
      <w:r w:rsidR="00BD5098">
        <w:rPr>
          <w:rFonts w:eastAsia="Times New Roman" w:cs="Arial"/>
          <w:color w:val="000000"/>
        </w:rPr>
        <w:t xml:space="preserve"> bid night was on 9/3/2019. Final numbers are not available yet. Liz Jason noted that IFC recruitment is underway; bids will be extended on 9/4/2019 and bids will close on 9/11/2019. They are using a communication plan similar to other years to convey key information to chapter leaders.</w:t>
      </w:r>
    </w:p>
    <w:p w14:paraId="68C10D89" w14:textId="18F01311" w:rsidR="00082E23" w:rsidRPr="00BD61E1" w:rsidRDefault="00BD5098" w:rsidP="00082E23">
      <w:pPr>
        <w:pStyle w:val="Heading1"/>
        <w:pBdr>
          <w:top w:val="single" w:sz="4" w:space="1" w:color="C00000"/>
          <w:bottom w:val="single" w:sz="12" w:space="1" w:color="C00000"/>
        </w:pBdr>
        <w:rPr>
          <w:color w:val="auto"/>
        </w:rPr>
      </w:pPr>
      <w:r>
        <w:rPr>
          <w:color w:val="auto"/>
        </w:rPr>
        <w:t>Key items from the August AILG Board Retreat</w:t>
      </w:r>
    </w:p>
    <w:p w14:paraId="10C1026D" w14:textId="446D56D4" w:rsidR="00250CF1" w:rsidRDefault="00BD5098" w:rsidP="00FE09B0">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provided a summary of the recent AILG retreat held 8/23/2019 at the Alumni Association offices</w:t>
      </w:r>
      <w:r w:rsidR="00250CF1">
        <w:rPr>
          <w:rFonts w:eastAsia="Times New Roman" w:cs="Arial"/>
          <w:color w:val="000000"/>
        </w:rPr>
        <w:t>.</w:t>
      </w:r>
      <w:r>
        <w:rPr>
          <w:rFonts w:eastAsia="Times New Roman" w:cs="Arial"/>
          <w:color w:val="000000"/>
        </w:rPr>
        <w:t xml:space="preserve"> Key initiatives for the upcoming year include:</w:t>
      </w:r>
    </w:p>
    <w:p w14:paraId="3CA9429D" w14:textId="46FD88F0" w:rsidR="00BD5098" w:rsidRDefault="00BD5098"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t>AILG Alumni/ae social on 9/28/2019</w:t>
      </w:r>
      <w:r>
        <w:rPr>
          <w:rFonts w:eastAsia="Times New Roman" w:cs="Arial"/>
          <w:color w:val="000000"/>
        </w:rPr>
        <w:t xml:space="preserve"> from 6-8 pm, to provide opportunities for AILG alums to get together in conjunction with the ALC that weekend. Last year 650 alums participated in the</w:t>
      </w:r>
      <w:r w:rsidR="007D638C">
        <w:rPr>
          <w:rFonts w:eastAsia="Times New Roman" w:cs="Arial"/>
          <w:color w:val="000000"/>
        </w:rPr>
        <w:t xml:space="preserve"> ALC; of those, approximately 16</w:t>
      </w:r>
      <w:r>
        <w:rPr>
          <w:rFonts w:eastAsia="Times New Roman" w:cs="Arial"/>
          <w:color w:val="000000"/>
        </w:rPr>
        <w:t>0 are affiliated with FSILGS. The Alumni Association is helping with the logistics for the event.</w:t>
      </w:r>
      <w:r w:rsidR="007D638C">
        <w:rPr>
          <w:rFonts w:eastAsia="Times New Roman" w:cs="Arial"/>
          <w:color w:val="000000"/>
        </w:rPr>
        <w:t xml:space="preserve"> The venue is still being identified.</w:t>
      </w:r>
    </w:p>
    <w:p w14:paraId="57769F0D" w14:textId="560A6886" w:rsidR="00BD5098" w:rsidRDefault="007D638C"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t>AILG programming for students and young alums</w:t>
      </w:r>
      <w:r>
        <w:rPr>
          <w:rFonts w:eastAsia="Times New Roman" w:cs="Arial"/>
          <w:color w:val="000000"/>
        </w:rPr>
        <w:t xml:space="preserve">: AILG could sponsor a series of seminars focused on juniors and seniors focusing on topics such as how to evaluate a job offer, how to network, </w:t>
      </w:r>
      <w:proofErr w:type="spellStart"/>
      <w:r>
        <w:rPr>
          <w:rFonts w:eastAsia="Times New Roman" w:cs="Arial"/>
          <w:color w:val="000000"/>
        </w:rPr>
        <w:t>etc</w:t>
      </w:r>
      <w:proofErr w:type="spellEnd"/>
      <w:r>
        <w:rPr>
          <w:rFonts w:eastAsia="Times New Roman" w:cs="Arial"/>
          <w:color w:val="000000"/>
        </w:rPr>
        <w:t xml:space="preserve">… </w:t>
      </w:r>
    </w:p>
    <w:p w14:paraId="077B2FAA" w14:textId="35D57D49" w:rsidR="007D638C" w:rsidRDefault="007D638C"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lastRenderedPageBreak/>
        <w:t>Facilities standards</w:t>
      </w:r>
      <w:r>
        <w:rPr>
          <w:rFonts w:eastAsia="Times New Roman" w:cs="Arial"/>
          <w:color w:val="000000"/>
        </w:rPr>
        <w:t>: The board felt that it was important to establish minimum baseline standards for FSILG facilities including aspirational goals for FSILG housing overall. Our community would rather be proactive about this than have the Institute impose any types of standards.</w:t>
      </w:r>
    </w:p>
    <w:p w14:paraId="220E60C1" w14:textId="43B1B4DF" w:rsidR="007D638C" w:rsidRDefault="007D638C"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t>GRA Stipend increase:</w:t>
      </w:r>
      <w:r>
        <w:rPr>
          <w:rFonts w:eastAsia="Times New Roman" w:cs="Arial"/>
          <w:color w:val="000000"/>
        </w:rPr>
        <w:t xml:space="preserve"> GRA stipends have not increased at all since 2002. The board intends to submit a request to DSL after fully evaluating the history and possible options.</w:t>
      </w:r>
    </w:p>
    <w:p w14:paraId="55233B95" w14:textId="76CD2029" w:rsidR="007D638C" w:rsidRDefault="007D638C" w:rsidP="00BD5098">
      <w:pPr>
        <w:pStyle w:val="ListParagraph"/>
        <w:numPr>
          <w:ilvl w:val="0"/>
          <w:numId w:val="30"/>
        </w:numPr>
        <w:shd w:val="clear" w:color="auto" w:fill="FFFFFF"/>
        <w:spacing w:beforeAutospacing="1" w:afterAutospacing="1"/>
        <w:outlineLvl w:val="2"/>
        <w:rPr>
          <w:rFonts w:eastAsia="Times New Roman" w:cs="Arial"/>
          <w:color w:val="000000"/>
        </w:rPr>
      </w:pPr>
      <w:r w:rsidRPr="007D638C">
        <w:rPr>
          <w:rFonts w:eastAsia="Times New Roman" w:cs="Arial"/>
          <w:b/>
          <w:color w:val="000000"/>
        </w:rPr>
        <w:t>Contact lists:</w:t>
      </w:r>
      <w:r>
        <w:rPr>
          <w:rFonts w:eastAsia="Times New Roman" w:cs="Arial"/>
          <w:color w:val="000000"/>
        </w:rPr>
        <w:t xml:space="preserve"> In order to ensure effective communication between the AILG and its member organizations, accurate email lists need to be developed. We also should have an accurate list of member organization house corporation/advisory board officers.  </w:t>
      </w:r>
    </w:p>
    <w:p w14:paraId="4EA21DAA" w14:textId="38B1C424" w:rsidR="00D145B7" w:rsidRPr="00BD5098" w:rsidRDefault="00D145B7" w:rsidP="00BD5098">
      <w:pPr>
        <w:pStyle w:val="ListParagraph"/>
        <w:numPr>
          <w:ilvl w:val="0"/>
          <w:numId w:val="30"/>
        </w:numPr>
        <w:shd w:val="clear" w:color="auto" w:fill="FFFFFF"/>
        <w:spacing w:beforeAutospacing="1" w:afterAutospacing="1"/>
        <w:outlineLvl w:val="2"/>
        <w:rPr>
          <w:rFonts w:eastAsia="Times New Roman" w:cs="Arial"/>
          <w:color w:val="000000"/>
        </w:rPr>
      </w:pPr>
      <w:r>
        <w:rPr>
          <w:rFonts w:eastAsia="Times New Roman" w:cs="Arial"/>
          <w:b/>
          <w:color w:val="000000"/>
        </w:rPr>
        <w:t>Potential AILG goals:</w:t>
      </w:r>
      <w:r>
        <w:rPr>
          <w:rFonts w:eastAsia="Times New Roman" w:cs="Arial"/>
          <w:color w:val="000000"/>
        </w:rPr>
        <w:t xml:space="preserve"> Goals are not yet fully developed.</w:t>
      </w:r>
    </w:p>
    <w:p w14:paraId="6D3A59F9" w14:textId="5F8643E5" w:rsidR="00CF1524" w:rsidRPr="003C0708" w:rsidRDefault="00D145B7" w:rsidP="00CF1524">
      <w:pPr>
        <w:pStyle w:val="Heading1"/>
        <w:pBdr>
          <w:top w:val="single" w:sz="4" w:space="1" w:color="C00000"/>
          <w:bottom w:val="single" w:sz="12" w:space="1" w:color="C00000"/>
        </w:pBdr>
        <w:rPr>
          <w:color w:val="auto"/>
        </w:rPr>
      </w:pPr>
      <w:r>
        <w:rPr>
          <w:color w:val="auto"/>
        </w:rPr>
        <w:t>Revised “Accreditation” Program</w:t>
      </w:r>
    </w:p>
    <w:p w14:paraId="729A8FB4" w14:textId="10DC1141" w:rsidR="00CF1524" w:rsidRDefault="00CF1524" w:rsidP="00CF1524">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w:t>
      </w:r>
      <w:r w:rsidR="00D145B7">
        <w:rPr>
          <w:rFonts w:eastAsia="Times New Roman" w:cs="Arial"/>
          <w:color w:val="000000"/>
        </w:rPr>
        <w:t>distributed a draft of the AILG “Peer Visitation and Review Program”. Final naming of the program has yet to be determined. The emphasis on the program is on sharing best practices. The BDF will be eliminated and replaced with a series of open-ended questions that the chapter will get ahead of time and which will serve as the basis of discussion. Chapters will be able to choose the areas they wish to focus on during the visit. The report will be a structured web form with 3 total goals; this will be sent to the chapter and then to the Accreditation Committee. Next steps are for the draft to go back to the design team for final review and then begin with the implementation aspects.</w:t>
      </w:r>
    </w:p>
    <w:p w14:paraId="56F182E0" w14:textId="2CC6A8F0" w:rsidR="00EE675E" w:rsidRPr="003C0708" w:rsidRDefault="00D145B7" w:rsidP="00EE675E">
      <w:pPr>
        <w:pStyle w:val="Heading1"/>
        <w:pBdr>
          <w:top w:val="single" w:sz="4" w:space="1" w:color="C00000"/>
          <w:bottom w:val="single" w:sz="12" w:space="1" w:color="C00000"/>
        </w:pBdr>
        <w:rPr>
          <w:color w:val="auto"/>
        </w:rPr>
      </w:pPr>
      <w:r>
        <w:rPr>
          <w:color w:val="auto"/>
        </w:rPr>
        <w:t>AILG Alumni Association Affinity Group</w:t>
      </w:r>
    </w:p>
    <w:p w14:paraId="59AC8EDD" w14:textId="61C32790" w:rsidR="00CF1524" w:rsidRPr="007022B2" w:rsidRDefault="00D145B7" w:rsidP="00CF1524">
      <w:pPr>
        <w:shd w:val="clear" w:color="auto" w:fill="FFFFFF"/>
        <w:spacing w:beforeAutospacing="1" w:afterAutospacing="1"/>
        <w:outlineLvl w:val="2"/>
        <w:rPr>
          <w:rFonts w:eastAsia="Times New Roman" w:cs="Arial"/>
          <w:color w:val="000000"/>
        </w:rPr>
      </w:pPr>
      <w:r>
        <w:rPr>
          <w:rFonts w:eastAsia="Times New Roman" w:cs="Arial"/>
          <w:color w:val="000000"/>
        </w:rPr>
        <w:t>The board discussed the first year of our status as an MITAA affinity group. There have been some improvements in the updating and access to chapter alumni email lists.</w:t>
      </w:r>
      <w:r w:rsidR="00624F6D">
        <w:rPr>
          <w:rFonts w:eastAsia="Times New Roman" w:cs="Arial"/>
          <w:color w:val="000000"/>
        </w:rPr>
        <w:t xml:space="preserve"> Chapters can ask for their lists either individually or via Elevate, who has a data sharing agreement with the MITAA.  We will invite Elaina to come to the September plenary to discuss some of the available benefits. </w:t>
      </w:r>
      <w:r w:rsidR="00CF1524">
        <w:rPr>
          <w:rFonts w:eastAsia="Times New Roman" w:cs="Arial"/>
          <w:color w:val="000000"/>
        </w:rPr>
        <w:t xml:space="preserve"> </w:t>
      </w:r>
    </w:p>
    <w:p w14:paraId="27DF2DF2" w14:textId="76620DA1" w:rsidR="00CF1524" w:rsidRPr="003C0708" w:rsidRDefault="00D145B7" w:rsidP="00CF1524">
      <w:pPr>
        <w:pStyle w:val="Heading1"/>
        <w:pBdr>
          <w:top w:val="single" w:sz="4" w:space="1" w:color="C00000"/>
          <w:bottom w:val="single" w:sz="12" w:space="1" w:color="C00000"/>
        </w:pBdr>
        <w:rPr>
          <w:color w:val="auto"/>
        </w:rPr>
      </w:pPr>
      <w:r>
        <w:rPr>
          <w:color w:val="auto"/>
        </w:rPr>
        <w:t>Committee Discussion</w:t>
      </w:r>
      <w:r w:rsidR="004C7CA2">
        <w:rPr>
          <w:color w:val="auto"/>
        </w:rPr>
        <w:t xml:space="preserve"> and Appointment of Chairs for 2019-2020</w:t>
      </w:r>
    </w:p>
    <w:p w14:paraId="1A47CBEA" w14:textId="2CF5A62C" w:rsidR="00436FA6" w:rsidRDefault="00D145B7" w:rsidP="00CF1524">
      <w:pPr>
        <w:shd w:val="clear" w:color="auto" w:fill="FFFFFF"/>
        <w:spacing w:beforeAutospacing="1" w:afterAutospacing="1"/>
        <w:outlineLvl w:val="2"/>
        <w:rPr>
          <w:rFonts w:eastAsia="Times New Roman" w:cs="Arial"/>
          <w:color w:val="000000"/>
        </w:rPr>
      </w:pPr>
      <w:r>
        <w:rPr>
          <w:rFonts w:eastAsia="Times New Roman" w:cs="Arial"/>
          <w:color w:val="000000"/>
        </w:rPr>
        <w:t>Proposals were entertained to combine the function of the Insurance Committee with the Finance Committee, as well as combining the Education/Outreach and Community Relations Committees.</w:t>
      </w:r>
      <w:r w:rsidR="004C7CA2">
        <w:rPr>
          <w:rFonts w:eastAsia="Times New Roman" w:cs="Arial"/>
          <w:color w:val="000000"/>
        </w:rPr>
        <w:t xml:space="preserve"> A motion to dissolve the Insurance Committee and transfer all associated responsibilities to the Finance Committee. The motion was seconded and passed unanimously. A motion was made to merge the Community Relations and Education and Outreach Committees into a single committee to be called the Community Relations, Education, and Outreach Committee. The motion was seconded and passed unanimously. </w:t>
      </w:r>
    </w:p>
    <w:p w14:paraId="391AF84A" w14:textId="4AA9E986" w:rsidR="004C7CA2" w:rsidRPr="007022B2" w:rsidRDefault="004C7CA2" w:rsidP="00CF1524">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will reach out to the various Committees for their recommendations for their respective Committee Chairs. The board will affirm the nominations at the October meeting. </w:t>
      </w:r>
    </w:p>
    <w:p w14:paraId="42F3BB8F" w14:textId="1D6D2DB5" w:rsidR="00D145B7" w:rsidRPr="003C0708" w:rsidRDefault="00D145B7" w:rsidP="00D145B7">
      <w:pPr>
        <w:pStyle w:val="Heading1"/>
        <w:pBdr>
          <w:top w:val="single" w:sz="4" w:space="1" w:color="C00000"/>
          <w:bottom w:val="single" w:sz="12" w:space="1" w:color="C00000"/>
        </w:pBdr>
        <w:rPr>
          <w:color w:val="auto"/>
        </w:rPr>
      </w:pPr>
      <w:r>
        <w:rPr>
          <w:color w:val="auto"/>
        </w:rPr>
        <w:t>Plenary Agenda Items</w:t>
      </w:r>
    </w:p>
    <w:p w14:paraId="1B6F28EE" w14:textId="3D5249C7" w:rsidR="00D145B7" w:rsidRPr="007022B2" w:rsidRDefault="00D145B7" w:rsidP="00D145B7">
      <w:pPr>
        <w:shd w:val="clear" w:color="auto" w:fill="FFFFFF"/>
        <w:spacing w:beforeAutospacing="1" w:afterAutospacing="1"/>
        <w:outlineLvl w:val="2"/>
        <w:rPr>
          <w:rFonts w:eastAsia="Times New Roman" w:cs="Arial"/>
          <w:color w:val="000000"/>
        </w:rPr>
      </w:pPr>
      <w:r>
        <w:rPr>
          <w:rFonts w:eastAsia="Times New Roman" w:cs="Arial"/>
          <w:color w:val="000000"/>
        </w:rPr>
        <w:t xml:space="preserve">The first Plenary of the 2019-2020 academic year is scheduled on 9/12/2019 at 0700, at the </w:t>
      </w:r>
      <w:proofErr w:type="spellStart"/>
      <w:r>
        <w:rPr>
          <w:rFonts w:eastAsia="Times New Roman" w:cs="Arial"/>
          <w:color w:val="000000"/>
        </w:rPr>
        <w:t>Hulsizer</w:t>
      </w:r>
      <w:proofErr w:type="spellEnd"/>
      <w:r>
        <w:rPr>
          <w:rFonts w:eastAsia="Times New Roman" w:cs="Arial"/>
          <w:color w:val="000000"/>
        </w:rPr>
        <w:t xml:space="preserve"> room. </w:t>
      </w:r>
      <w:r w:rsidR="004C7CA2">
        <w:rPr>
          <w:rFonts w:eastAsia="Times New Roman" w:cs="Arial"/>
          <w:color w:val="000000"/>
        </w:rPr>
        <w:t>In addition to FSILG Office and FCI updates, t</w:t>
      </w:r>
      <w:r>
        <w:rPr>
          <w:rFonts w:eastAsia="Times New Roman" w:cs="Arial"/>
          <w:color w:val="000000"/>
        </w:rPr>
        <w:t xml:space="preserve">he agenda includes a review of the AILG Retreat and goals, </w:t>
      </w:r>
      <w:r w:rsidR="004C7CA2">
        <w:rPr>
          <w:rFonts w:eastAsia="Times New Roman" w:cs="Arial"/>
          <w:color w:val="000000"/>
        </w:rPr>
        <w:t xml:space="preserve">Alumni Association affinity group benefits review, </w:t>
      </w:r>
      <w:r>
        <w:rPr>
          <w:rFonts w:eastAsia="Times New Roman" w:cs="Arial"/>
          <w:color w:val="000000"/>
        </w:rPr>
        <w:t>Facilities Updates, and an update on the revised “Accreditation”</w:t>
      </w:r>
      <w:r w:rsidR="004C7CA2">
        <w:rPr>
          <w:rFonts w:eastAsia="Times New Roman" w:cs="Arial"/>
          <w:color w:val="000000"/>
        </w:rPr>
        <w:t xml:space="preserve"> program</w:t>
      </w:r>
      <w:r>
        <w:rPr>
          <w:rFonts w:eastAsia="Times New Roman" w:cs="Arial"/>
          <w:color w:val="000000"/>
        </w:rPr>
        <w:t>.</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lastRenderedPageBreak/>
        <w:t>Announcements</w:t>
      </w:r>
    </w:p>
    <w:p w14:paraId="7D7C6410" w14:textId="77777777" w:rsidR="004C7CA2" w:rsidRDefault="004C7CA2"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Tom </w:t>
      </w:r>
      <w:proofErr w:type="spellStart"/>
      <w:r>
        <w:rPr>
          <w:rFonts w:eastAsia="Times New Roman" w:cs="Arial"/>
          <w:color w:val="000000"/>
        </w:rPr>
        <w:t>Holtey</w:t>
      </w:r>
      <w:proofErr w:type="spellEnd"/>
      <w:r>
        <w:rPr>
          <w:rFonts w:eastAsia="Times New Roman" w:cs="Arial"/>
          <w:color w:val="000000"/>
        </w:rPr>
        <w:t xml:space="preserve"> updated the board on a recent discussion at the Neighborhood Association of the Back Bay Architecture committee regarding roof decks. </w:t>
      </w:r>
    </w:p>
    <w:p w14:paraId="33762ABA" w14:textId="11615B2F" w:rsidR="004C7CA2" w:rsidRDefault="004C7CA2" w:rsidP="00CF1524">
      <w:pPr>
        <w:shd w:val="clear" w:color="auto" w:fill="FFFFFF"/>
        <w:spacing w:beforeAutospacing="1" w:afterAutospacing="1"/>
        <w:outlineLvl w:val="2"/>
        <w:rPr>
          <w:rFonts w:eastAsia="Times New Roman" w:cs="Arial"/>
          <w:color w:val="000000"/>
        </w:rPr>
      </w:pPr>
      <w:r>
        <w:rPr>
          <w:rFonts w:eastAsia="Times New Roman" w:cs="Arial"/>
          <w:color w:val="000000"/>
        </w:rPr>
        <w:t>News from Nationals: Nothing of note to report.</w:t>
      </w:r>
    </w:p>
    <w:p w14:paraId="042BAC06" w14:textId="73B2F537" w:rsidR="00CF1524"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Plenary – </w:t>
      </w:r>
      <w:r w:rsidR="004C7CA2">
        <w:rPr>
          <w:rFonts w:eastAsia="Times New Roman" w:cs="Arial"/>
          <w:color w:val="000000"/>
        </w:rPr>
        <w:t>September 12, (Thursday)</w:t>
      </w:r>
      <w:r>
        <w:rPr>
          <w:rFonts w:eastAsia="Times New Roman" w:cs="Arial"/>
          <w:color w:val="000000"/>
        </w:rPr>
        <w:t>, 7:</w:t>
      </w:r>
      <w:r w:rsidR="004C7CA2">
        <w:rPr>
          <w:rFonts w:eastAsia="Times New Roman" w:cs="Arial"/>
          <w:color w:val="000000"/>
        </w:rPr>
        <w:t>0</w:t>
      </w:r>
      <w:r>
        <w:rPr>
          <w:rFonts w:eastAsia="Times New Roman" w:cs="Arial"/>
          <w:color w:val="000000"/>
        </w:rPr>
        <w:t xml:space="preserve">0am, </w:t>
      </w:r>
      <w:proofErr w:type="spellStart"/>
      <w:r>
        <w:rPr>
          <w:rFonts w:eastAsia="Times New Roman" w:cs="Arial"/>
          <w:color w:val="000000"/>
        </w:rPr>
        <w:t>Hulsizer</w:t>
      </w:r>
      <w:proofErr w:type="spellEnd"/>
      <w:r>
        <w:rPr>
          <w:rFonts w:eastAsia="Times New Roman" w:cs="Arial"/>
          <w:color w:val="000000"/>
        </w:rPr>
        <w:t xml:space="preserve"> Room (New Ashdown)</w:t>
      </w:r>
    </w:p>
    <w:p w14:paraId="4D742FCC" w14:textId="38FD97BD" w:rsidR="00CF1524" w:rsidRPr="00F818B3"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Board meeting – </w:t>
      </w:r>
      <w:r w:rsidR="004C7CA2">
        <w:rPr>
          <w:rFonts w:eastAsia="Times New Roman" w:cs="Arial"/>
          <w:color w:val="000000"/>
        </w:rPr>
        <w:t>October 3</w:t>
      </w:r>
      <w:r>
        <w:rPr>
          <w:rFonts w:eastAsia="Times New Roman" w:cs="Arial"/>
          <w:color w:val="000000"/>
        </w:rPr>
        <w:t>, W59, 6:</w:t>
      </w:r>
      <w:r w:rsidR="004C7CA2">
        <w:rPr>
          <w:rFonts w:eastAsia="Times New Roman" w:cs="Arial"/>
          <w:color w:val="000000"/>
        </w:rPr>
        <w:t>0</w:t>
      </w:r>
      <w:r>
        <w:rPr>
          <w:rFonts w:eastAsia="Times New Roman" w:cs="Arial"/>
          <w:color w:val="000000"/>
        </w:rPr>
        <w:t>0pm</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09B35A9F" w:rsidR="007E29C5" w:rsidRDefault="00721663" w:rsidP="00ED6436">
      <w:r>
        <w:t>T</w:t>
      </w:r>
      <w:r w:rsidR="00135CD8" w:rsidRPr="00D84381">
        <w:t>he</w:t>
      </w:r>
      <w:r w:rsidR="000E6D84">
        <w:t xml:space="preserve"> open</w:t>
      </w:r>
      <w:r w:rsidR="00135CD8" w:rsidRPr="00D84381">
        <w:t xml:space="preserve"> meeting</w:t>
      </w:r>
      <w:r w:rsidR="00CB4F70">
        <w:t xml:space="preserve"> adjourned</w:t>
      </w:r>
      <w:r w:rsidR="00EE675E">
        <w:t xml:space="preserve"> at </w:t>
      </w:r>
      <w:r w:rsidR="00EC1CD2">
        <w:t>7</w:t>
      </w:r>
      <w:r w:rsidR="00F818B3">
        <w:t>:</w:t>
      </w:r>
      <w:r w:rsidR="004C7CA2">
        <w:t>29</w:t>
      </w:r>
      <w:r w:rsidR="00397A9E">
        <w:t>pm</w:t>
      </w:r>
      <w:r w:rsidR="00CF1524">
        <w:t>.</w:t>
      </w:r>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3326B0E6" w:rsidR="00F818B3" w:rsidRPr="00F818B3" w:rsidRDefault="00D145B7" w:rsidP="00F818B3">
      <w:pPr>
        <w:shd w:val="clear" w:color="auto" w:fill="FFFFFF"/>
        <w:spacing w:beforeAutospacing="1" w:afterAutospacing="1"/>
        <w:outlineLvl w:val="2"/>
        <w:rPr>
          <w:rFonts w:eastAsia="Times New Roman" w:cs="Arial"/>
          <w:color w:val="000000"/>
        </w:rPr>
      </w:pPr>
      <w:r>
        <w:rPr>
          <w:rFonts w:eastAsia="Times New Roman" w:cs="Arial"/>
          <w:color w:val="000000"/>
        </w:rPr>
        <w:t xml:space="preserve">Cecilia Stuopis, </w:t>
      </w:r>
      <w:r w:rsidR="00F818B3" w:rsidRPr="00F818B3">
        <w:rPr>
          <w:rFonts w:eastAsia="Times New Roman" w:cs="Arial"/>
          <w:color w:val="000000"/>
        </w:rPr>
        <w:t xml:space="preserve">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03752" w14:textId="77777777" w:rsidR="002E43D7" w:rsidRDefault="002E43D7">
      <w:r>
        <w:separator/>
      </w:r>
    </w:p>
  </w:endnote>
  <w:endnote w:type="continuationSeparator" w:id="0">
    <w:p w14:paraId="6D39F1F8" w14:textId="77777777" w:rsidR="002E43D7" w:rsidRDefault="002E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charset w:val="00"/>
    <w:family w:val="swiss"/>
    <w:pitch w:val="variable"/>
    <w:sig w:usb0="00000000"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01B0" w14:textId="4067622D" w:rsidR="002973F7" w:rsidRDefault="002973F7">
    <w:pPr>
      <w:pStyle w:val="Footer"/>
    </w:pPr>
    <w:r>
      <w:t xml:space="preserve">Page </w:t>
    </w:r>
    <w:r>
      <w:fldChar w:fldCharType="begin"/>
    </w:r>
    <w:r>
      <w:instrText xml:space="preserve"> PAGE   \* MERGEFORMAT </w:instrText>
    </w:r>
    <w:r>
      <w:fldChar w:fldCharType="separate"/>
    </w:r>
    <w:r w:rsidR="00DB363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A22E2" w14:textId="77777777" w:rsidR="002E43D7" w:rsidRDefault="002E43D7">
      <w:r>
        <w:separator/>
      </w:r>
    </w:p>
  </w:footnote>
  <w:footnote w:type="continuationSeparator" w:id="0">
    <w:p w14:paraId="3DCB4D05" w14:textId="77777777" w:rsidR="002E43D7" w:rsidRDefault="002E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DF5E" w14:textId="79816BB1" w:rsidR="002973F7" w:rsidRDefault="002E43D7">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0A0E" w14:textId="03625468" w:rsidR="002973F7" w:rsidRDefault="002E43D7">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1CBC" w14:textId="50F29318" w:rsidR="002973F7" w:rsidRDefault="002E43D7">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5"/>
  </w:num>
  <w:num w:numId="5">
    <w:abstractNumId w:val="16"/>
  </w:num>
  <w:num w:numId="6">
    <w:abstractNumId w:val="27"/>
  </w:num>
  <w:num w:numId="7">
    <w:abstractNumId w:val="17"/>
  </w:num>
  <w:num w:numId="8">
    <w:abstractNumId w:val="20"/>
  </w:num>
  <w:num w:numId="9">
    <w:abstractNumId w:val="14"/>
  </w:num>
  <w:num w:numId="10">
    <w:abstractNumId w:val="28"/>
  </w:num>
  <w:num w:numId="11">
    <w:abstractNumId w:val="18"/>
  </w:num>
  <w:num w:numId="12">
    <w:abstractNumId w:val="2"/>
  </w:num>
  <w:num w:numId="13">
    <w:abstractNumId w:val="29"/>
  </w:num>
  <w:num w:numId="14">
    <w:abstractNumId w:val="23"/>
  </w:num>
  <w:num w:numId="15">
    <w:abstractNumId w:val="24"/>
  </w:num>
  <w:num w:numId="16">
    <w:abstractNumId w:val="7"/>
  </w:num>
  <w:num w:numId="17">
    <w:abstractNumId w:val="26"/>
  </w:num>
  <w:num w:numId="18">
    <w:abstractNumId w:val="4"/>
  </w:num>
  <w:num w:numId="19">
    <w:abstractNumId w:val="21"/>
  </w:num>
  <w:num w:numId="20">
    <w:abstractNumId w:val="12"/>
  </w:num>
  <w:num w:numId="21">
    <w:abstractNumId w:val="13"/>
  </w:num>
  <w:num w:numId="22">
    <w:abstractNumId w:val="22"/>
  </w:num>
  <w:num w:numId="23">
    <w:abstractNumId w:val="6"/>
  </w:num>
  <w:num w:numId="24">
    <w:abstractNumId w:val="3"/>
  </w:num>
  <w:num w:numId="25">
    <w:abstractNumId w:val="25"/>
  </w:num>
  <w:num w:numId="26">
    <w:abstractNumId w:val="10"/>
  </w:num>
  <w:num w:numId="27">
    <w:abstractNumId w:val="15"/>
  </w:num>
  <w:num w:numId="28">
    <w:abstractNumId w:val="0"/>
  </w:num>
  <w:num w:numId="29">
    <w:abstractNumId w:val="9"/>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removePersonalInformation/>
  <w:removeDateAndTime/>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3D7"/>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A05"/>
    <w:rsid w:val="00613B11"/>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0BBA"/>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charset w:val="00"/>
    <w:family w:val="swiss"/>
    <w:pitch w:val="variable"/>
    <w:sig w:usb0="00000000"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814A0B"/>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2E7F4A96-299A-4F2C-AF45-64F89926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2019-09-05T23:10:00Z</dcterms:created>
  <dcterms:modified xsi:type="dcterms:W3CDTF">2019-09-30T12:30:00Z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