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192348C0" w:rsidR="00DC07E1" w:rsidRPr="00952A21" w:rsidRDefault="00DB5D60"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10008A4F" w:rsidR="006F6872" w:rsidRPr="008554A4" w:rsidRDefault="00DB363B" w:rsidP="003660F2">
      <w:r>
        <w:rPr>
          <w:rStyle w:val="IntenseEmphasis"/>
          <w:color w:val="auto"/>
        </w:rPr>
        <w:t xml:space="preserve">Thursday </w:t>
      </w:r>
      <w:r w:rsidR="00FA6037">
        <w:rPr>
          <w:rStyle w:val="IntenseEmphasis"/>
          <w:color w:val="auto"/>
        </w:rPr>
        <w:t>January 30</w:t>
      </w:r>
      <w:r w:rsidR="000069B5">
        <w:rPr>
          <w:rStyle w:val="IntenseEmphasis"/>
          <w:color w:val="auto"/>
        </w:rPr>
        <w:t>, 201</w:t>
      </w:r>
      <w:r w:rsidR="00063469">
        <w:rPr>
          <w:rStyle w:val="IntenseEmphasis"/>
          <w:color w:val="auto"/>
        </w:rPr>
        <w:t>9</w:t>
      </w:r>
      <w:r w:rsidR="00182F45">
        <w:rPr>
          <w:rStyle w:val="IntenseEmphasis"/>
          <w:color w:val="auto"/>
        </w:rPr>
        <w:t xml:space="preserve"> </w:t>
      </w:r>
      <w:r w:rsidR="00182F45" w:rsidRPr="008554A4">
        <w:t xml:space="preserve">| </w:t>
      </w:r>
      <w:r w:rsidR="00281EC0">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281EC0">
        <w:rPr>
          <w:rStyle w:val="IntenseEmphasis"/>
          <w:color w:val="auto"/>
        </w:rPr>
        <w:t>1</w:t>
      </w:r>
      <w:r w:rsidR="00122659">
        <w:rPr>
          <w:rStyle w:val="IntenseEmphasis"/>
          <w:color w:val="auto"/>
        </w:rPr>
        <w:t>5</w:t>
      </w:r>
      <w:r w:rsidR="00793381">
        <w:rPr>
          <w:rStyle w:val="IntenseEmphasis"/>
          <w:color w:val="auto"/>
        </w:rPr>
        <w:t xml:space="preserve">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proofErr w:type="spellStart"/>
          <w:r w:rsidR="00B271C1">
            <w:t>Akil</w:t>
          </w:r>
          <w:proofErr w:type="spellEnd"/>
          <w:r w:rsidR="00B271C1">
            <w:t xml:space="preserve"> Middleton</w:t>
          </w:r>
        </w:sdtContent>
      </w:sdt>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2A5C7178" w14:textId="219C1EC4"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Board: </w:t>
      </w:r>
      <w:proofErr w:type="spellStart"/>
      <w:r w:rsidRPr="000D3782">
        <w:rPr>
          <w:rFonts w:eastAsia="Times New Roman" w:cs="Arial"/>
          <w:color w:val="000000"/>
        </w:rPr>
        <w:t>Akil</w:t>
      </w:r>
      <w:proofErr w:type="spellEnd"/>
      <w:r w:rsidRPr="000D3782">
        <w:rPr>
          <w:rFonts w:eastAsia="Times New Roman" w:cs="Arial"/>
          <w:color w:val="000000"/>
        </w:rPr>
        <w:t xml:space="preserve"> Middleton (ZP), </w:t>
      </w:r>
      <w:r w:rsidR="00B81699">
        <w:rPr>
          <w:rFonts w:eastAsia="Times New Roman" w:cs="Arial"/>
          <w:color w:val="000000"/>
        </w:rPr>
        <w:t xml:space="preserve">Eric </w:t>
      </w:r>
      <w:proofErr w:type="spellStart"/>
      <w:r w:rsidR="00B81699">
        <w:rPr>
          <w:rFonts w:eastAsia="Times New Roman" w:cs="Arial"/>
          <w:color w:val="000000"/>
        </w:rPr>
        <w:t>Cigan</w:t>
      </w:r>
      <w:proofErr w:type="spellEnd"/>
      <w:r w:rsidR="00B81699">
        <w:rPr>
          <w:rFonts w:eastAsia="Times New Roman" w:cs="Arial"/>
          <w:color w:val="000000"/>
        </w:rPr>
        <w:t xml:space="preserve"> (LCA)</w:t>
      </w:r>
      <w:r w:rsidR="00063469">
        <w:rPr>
          <w:rFonts w:eastAsia="Times New Roman" w:cs="Arial"/>
          <w:color w:val="000000"/>
        </w:rPr>
        <w:t xml:space="preserve">, </w:t>
      </w:r>
      <w:r w:rsidR="00793381">
        <w:rPr>
          <w:rFonts w:eastAsia="Times New Roman" w:cs="Arial"/>
          <w:color w:val="000000"/>
        </w:rPr>
        <w:t>Tyler</w:t>
      </w:r>
      <w:r w:rsidR="00BD5098">
        <w:rPr>
          <w:rFonts w:eastAsia="Times New Roman" w:cs="Arial"/>
          <w:color w:val="000000"/>
        </w:rPr>
        <w:t xml:space="preserve"> Kemp-Benedict (</w:t>
      </w:r>
      <w:proofErr w:type="spellStart"/>
      <w:r w:rsidR="00BD5098">
        <w:rPr>
          <w:rFonts w:eastAsia="Times New Roman" w:cs="Arial"/>
          <w:color w:val="000000"/>
        </w:rPr>
        <w:t>pika</w:t>
      </w:r>
      <w:proofErr w:type="spellEnd"/>
      <w:r w:rsidR="00BD5098">
        <w:rPr>
          <w:rFonts w:eastAsia="Times New Roman" w:cs="Arial"/>
          <w:color w:val="000000"/>
        </w:rPr>
        <w:t>)</w:t>
      </w:r>
      <w:r w:rsidR="00122659">
        <w:rPr>
          <w:rFonts w:eastAsia="Times New Roman" w:cs="Arial"/>
          <w:color w:val="000000"/>
        </w:rPr>
        <w:t xml:space="preserve">, </w:t>
      </w:r>
      <w:r w:rsidR="00281EC0">
        <w:rPr>
          <w:rFonts w:eastAsia="Times New Roman" w:cs="Arial"/>
          <w:color w:val="000000"/>
        </w:rPr>
        <w:t>Alice Leung</w:t>
      </w:r>
      <w:r w:rsidR="00122659">
        <w:rPr>
          <w:rFonts w:eastAsia="Times New Roman" w:cs="Arial"/>
          <w:color w:val="000000"/>
        </w:rPr>
        <w:t xml:space="preserve"> (</w:t>
      </w:r>
      <w:r w:rsidR="00281EC0">
        <w:rPr>
          <w:rFonts w:eastAsia="Times New Roman" w:cs="Arial"/>
          <w:color w:val="000000"/>
        </w:rPr>
        <w:t>ET</w:t>
      </w:r>
      <w:r w:rsidR="00122659">
        <w:rPr>
          <w:rFonts w:eastAsia="Times New Roman" w:cs="Arial"/>
          <w:color w:val="000000"/>
        </w:rPr>
        <w:t>),</w:t>
      </w:r>
      <w:r w:rsidR="00281EC0">
        <w:rPr>
          <w:rFonts w:eastAsia="Times New Roman" w:cs="Arial"/>
          <w:color w:val="000000"/>
        </w:rPr>
        <w:t xml:space="preserve"> </w:t>
      </w:r>
      <w:proofErr w:type="spellStart"/>
      <w:r w:rsidR="00281EC0">
        <w:rPr>
          <w:rFonts w:eastAsia="Times New Roman" w:cs="Arial"/>
          <w:color w:val="000000"/>
        </w:rPr>
        <w:t>Cecila</w:t>
      </w:r>
      <w:proofErr w:type="spellEnd"/>
      <w:r w:rsidR="00281EC0">
        <w:rPr>
          <w:rFonts w:eastAsia="Times New Roman" w:cs="Arial"/>
          <w:color w:val="000000"/>
        </w:rPr>
        <w:t xml:space="preserve"> </w:t>
      </w:r>
      <w:proofErr w:type="spellStart"/>
      <w:r w:rsidR="00281EC0">
        <w:rPr>
          <w:rFonts w:eastAsia="Times New Roman" w:cs="Arial"/>
          <w:color w:val="000000"/>
        </w:rPr>
        <w:t>Stuopis</w:t>
      </w:r>
      <w:proofErr w:type="spellEnd"/>
      <w:r w:rsidR="00281EC0">
        <w:rPr>
          <w:rFonts w:eastAsia="Times New Roman" w:cs="Arial"/>
          <w:color w:val="000000"/>
        </w:rPr>
        <w:t xml:space="preserve"> (AXO)</w:t>
      </w:r>
    </w:p>
    <w:p w14:paraId="3779BFF7" w14:textId="20480232"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Administration, Staff, Vendors:  Brad </w:t>
      </w:r>
      <w:proofErr w:type="spellStart"/>
      <w:r w:rsidRPr="000D3782">
        <w:rPr>
          <w:rFonts w:eastAsia="Times New Roman" w:cs="Arial"/>
          <w:color w:val="000000"/>
        </w:rPr>
        <w:t>Badgley</w:t>
      </w:r>
      <w:proofErr w:type="spellEnd"/>
      <w:r w:rsidRPr="000D3782">
        <w:rPr>
          <w:rFonts w:eastAsia="Times New Roman" w:cs="Arial"/>
          <w:color w:val="000000"/>
        </w:rPr>
        <w:t xml:space="preserve"> (FSILG Office)</w:t>
      </w:r>
      <w:r w:rsidR="00EF136E">
        <w:rPr>
          <w:rFonts w:eastAsia="Times New Roman" w:cs="Arial"/>
          <w:color w:val="000000"/>
        </w:rPr>
        <w:t>,</w:t>
      </w:r>
      <w:r w:rsidRPr="000D3782">
        <w:rPr>
          <w:rFonts w:eastAsia="Times New Roman" w:cs="Arial"/>
          <w:color w:val="000000"/>
        </w:rPr>
        <w:t xml:space="preserve"> Scott </w:t>
      </w:r>
      <w:proofErr w:type="spellStart"/>
      <w:r w:rsidRPr="000D3782">
        <w:rPr>
          <w:rFonts w:eastAsia="Times New Roman" w:cs="Arial"/>
          <w:color w:val="000000"/>
        </w:rPr>
        <w:t>K</w:t>
      </w:r>
      <w:r w:rsidR="00362896">
        <w:rPr>
          <w:rFonts w:eastAsia="Times New Roman" w:cs="Arial"/>
          <w:color w:val="000000"/>
        </w:rPr>
        <w:t>l</w:t>
      </w:r>
      <w:r w:rsidRPr="000D3782">
        <w:rPr>
          <w:rFonts w:eastAsia="Times New Roman" w:cs="Arial"/>
          <w:color w:val="000000"/>
        </w:rPr>
        <w:t>emm</w:t>
      </w:r>
      <w:proofErr w:type="spellEnd"/>
      <w:r w:rsidRPr="000D3782">
        <w:rPr>
          <w:rFonts w:eastAsia="Times New Roman" w:cs="Arial"/>
          <w:color w:val="000000"/>
        </w:rPr>
        <w:t xml:space="preserve"> (FCI)</w:t>
      </w:r>
      <w:r w:rsidR="00122659">
        <w:rPr>
          <w:rFonts w:eastAsia="Times New Roman" w:cs="Arial"/>
          <w:color w:val="000000"/>
        </w:rPr>
        <w:t xml:space="preserve">, </w:t>
      </w:r>
      <w:r w:rsidR="00281EC0">
        <w:rPr>
          <w:rFonts w:eastAsia="Times New Roman" w:cs="Arial"/>
          <w:color w:val="000000"/>
        </w:rPr>
        <w:t>Liz Jason</w:t>
      </w:r>
      <w:r w:rsidR="00122659" w:rsidRPr="000D3782">
        <w:rPr>
          <w:rFonts w:eastAsia="Times New Roman" w:cs="Arial"/>
          <w:color w:val="000000"/>
        </w:rPr>
        <w:t xml:space="preserve"> (</w:t>
      </w:r>
      <w:r w:rsidR="00281EC0">
        <w:rPr>
          <w:rFonts w:eastAsia="Times New Roman" w:cs="Arial"/>
          <w:color w:val="000000"/>
        </w:rPr>
        <w:t>FSILG Office</w:t>
      </w:r>
      <w:r w:rsidR="00122659" w:rsidRPr="000D3782">
        <w:rPr>
          <w:rFonts w:eastAsia="Times New Roman" w:cs="Arial"/>
          <w:color w:val="000000"/>
        </w:rPr>
        <w:t>)</w:t>
      </w:r>
    </w:p>
    <w:p w14:paraId="55FE0352" w14:textId="56C7CB2C" w:rsidR="000D3782" w:rsidRDefault="00937BD4" w:rsidP="000D3782">
      <w:pPr>
        <w:shd w:val="clear" w:color="auto" w:fill="FFFFFF"/>
        <w:spacing w:beforeAutospacing="1" w:afterAutospacing="1"/>
        <w:outlineLvl w:val="2"/>
        <w:rPr>
          <w:rFonts w:eastAsia="Times New Roman" w:cs="Arial"/>
          <w:color w:val="000000"/>
        </w:rPr>
      </w:pPr>
      <w:r>
        <w:rPr>
          <w:rFonts w:eastAsia="Times New Roman" w:cs="Arial"/>
          <w:color w:val="000000"/>
        </w:rPr>
        <w:t xml:space="preserve">Other Alumni/ae: </w:t>
      </w:r>
      <w:r w:rsidR="00122659" w:rsidRPr="00937BD4">
        <w:rPr>
          <w:rFonts w:eastAsia="Times New Roman" w:cs="Arial"/>
          <w:color w:val="000000"/>
        </w:rPr>
        <w:t xml:space="preserve">Pat McCabe, </w:t>
      </w:r>
      <w:r w:rsidR="00122659">
        <w:rPr>
          <w:rFonts w:eastAsia="Times New Roman" w:cs="Arial"/>
          <w:color w:val="000000"/>
        </w:rPr>
        <w:t xml:space="preserve">Stan </w:t>
      </w:r>
      <w:proofErr w:type="spellStart"/>
      <w:r w:rsidR="00122659">
        <w:rPr>
          <w:rFonts w:eastAsia="Times New Roman" w:cs="Arial"/>
          <w:color w:val="000000"/>
        </w:rPr>
        <w:t>Wulf</w:t>
      </w:r>
      <w:proofErr w:type="spellEnd"/>
      <w:r w:rsidR="00122659">
        <w:rPr>
          <w:rFonts w:eastAsia="Times New Roman" w:cs="Arial"/>
          <w:color w:val="000000"/>
        </w:rPr>
        <w:t xml:space="preserve">, </w:t>
      </w:r>
      <w:r w:rsidRPr="00937BD4">
        <w:rPr>
          <w:rFonts w:eastAsia="Times New Roman" w:cs="Arial"/>
          <w:color w:val="000000"/>
        </w:rPr>
        <w:t xml:space="preserve">Tom </w:t>
      </w:r>
      <w:proofErr w:type="spellStart"/>
      <w:r w:rsidRPr="00937BD4">
        <w:rPr>
          <w:rFonts w:eastAsia="Times New Roman" w:cs="Arial"/>
          <w:color w:val="000000"/>
        </w:rPr>
        <w:t>Stohlman</w:t>
      </w:r>
      <w:proofErr w:type="spellEnd"/>
      <w:r w:rsidRPr="00937BD4">
        <w:rPr>
          <w:rFonts w:eastAsia="Times New Roman" w:cs="Arial"/>
          <w:color w:val="000000"/>
        </w:rPr>
        <w:t>,</w:t>
      </w:r>
      <w:r w:rsidR="00281EC0">
        <w:rPr>
          <w:rFonts w:eastAsia="Times New Roman" w:cs="Arial"/>
          <w:color w:val="000000"/>
        </w:rPr>
        <w:t xml:space="preserve"> Tom </w:t>
      </w:r>
      <w:proofErr w:type="spellStart"/>
      <w:r w:rsidR="00281EC0">
        <w:rPr>
          <w:rFonts w:eastAsia="Times New Roman" w:cs="Arial"/>
          <w:color w:val="000000"/>
        </w:rPr>
        <w:t>Holtey</w:t>
      </w:r>
      <w:proofErr w:type="spellEnd"/>
      <w:r w:rsidR="00281EC0">
        <w:rPr>
          <w:rFonts w:eastAsia="Times New Roman" w:cs="Arial"/>
          <w:color w:val="000000"/>
        </w:rPr>
        <w:t>,</w:t>
      </w:r>
      <w:r w:rsidRPr="00937BD4">
        <w:rPr>
          <w:rFonts w:eastAsia="Times New Roman" w:cs="Arial"/>
          <w:color w:val="000000"/>
        </w:rPr>
        <w:t xml:space="preserve"> </w:t>
      </w:r>
      <w:r w:rsidR="00122659">
        <w:rPr>
          <w:rFonts w:eastAsia="Times New Roman" w:cs="Arial"/>
          <w:color w:val="000000"/>
        </w:rPr>
        <w:t>Mark Thompson, Kim Hunter</w:t>
      </w:r>
    </w:p>
    <w:p w14:paraId="01ABE0F7" w14:textId="6CE1ADB9"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 </w:t>
      </w:r>
    </w:p>
    <w:p w14:paraId="00E354F1" w14:textId="172953C5" w:rsidR="000D3782" w:rsidRPr="000D3782" w:rsidRDefault="00937BD4" w:rsidP="000D3782">
      <w:pPr>
        <w:shd w:val="clear" w:color="auto" w:fill="FFFFFF"/>
        <w:spacing w:beforeAutospacing="1" w:afterAutospacing="1"/>
        <w:outlineLvl w:val="2"/>
        <w:rPr>
          <w:rFonts w:eastAsia="Times New Roman" w:cs="Arial"/>
          <w:color w:val="000000"/>
        </w:rPr>
      </w:pPr>
      <w:r w:rsidRPr="00937BD4">
        <w:rPr>
          <w:rFonts w:eastAsia="Times New Roman" w:cs="Arial"/>
          <w:color w:val="000000"/>
        </w:rPr>
        <w:t>Eric</w:t>
      </w:r>
      <w:r>
        <w:rPr>
          <w:rFonts w:eastAsia="Times New Roman" w:cs="Arial"/>
          <w:color w:val="000000"/>
        </w:rPr>
        <w:t xml:space="preserve"> </w:t>
      </w:r>
      <w:proofErr w:type="spellStart"/>
      <w:r>
        <w:rPr>
          <w:rFonts w:eastAsia="Times New Roman" w:cs="Arial"/>
          <w:color w:val="000000"/>
        </w:rPr>
        <w:t>Cigan</w:t>
      </w:r>
      <w:proofErr w:type="spellEnd"/>
      <w:r>
        <w:rPr>
          <w:rFonts w:eastAsia="Times New Roman" w:cs="Arial"/>
          <w:color w:val="000000"/>
        </w:rPr>
        <w:t xml:space="preserve"> (Treasurer)</w:t>
      </w:r>
      <w:r w:rsidRPr="00937BD4">
        <w:rPr>
          <w:rFonts w:eastAsia="Times New Roman" w:cs="Arial"/>
          <w:color w:val="000000"/>
        </w:rPr>
        <w:t xml:space="preserve"> reviewed the current balance sheet and the income/expenses to date. </w:t>
      </w:r>
      <w:r w:rsidR="00281EC0">
        <w:rPr>
          <w:rFonts w:eastAsia="Times New Roman" w:cs="Arial"/>
          <w:color w:val="000000"/>
        </w:rPr>
        <w:t xml:space="preserve">No big changes. Putting PVP meeting expenses (food), under the Accreditation. Need the invoice for web services. 1099 </w:t>
      </w:r>
      <w:proofErr w:type="spellStart"/>
      <w:r w:rsidR="00281EC0">
        <w:rPr>
          <w:rFonts w:eastAsia="Times New Roman" w:cs="Arial"/>
          <w:color w:val="000000"/>
        </w:rPr>
        <w:t>Misc</w:t>
      </w:r>
      <w:proofErr w:type="spellEnd"/>
      <w:r w:rsidR="00281EC0">
        <w:rPr>
          <w:rFonts w:eastAsia="Times New Roman" w:cs="Arial"/>
          <w:color w:val="000000"/>
        </w:rPr>
        <w:t xml:space="preserve"> was sent and filed. Have not opened a new savings account yet.</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38D215AB" w14:textId="77777777" w:rsidR="00281EC0" w:rsidRDefault="00937BD4" w:rsidP="00063469">
      <w:pPr>
        <w:rPr>
          <w:rFonts w:eastAsia="Times New Roman" w:cs="Arial"/>
          <w:color w:val="000000"/>
        </w:rPr>
      </w:pPr>
      <w:r w:rsidRPr="000D3782">
        <w:rPr>
          <w:rFonts w:eastAsia="Times New Roman" w:cs="Arial"/>
          <w:color w:val="000000"/>
        </w:rPr>
        <w:t xml:space="preserve">Brad </w:t>
      </w:r>
      <w:proofErr w:type="spellStart"/>
      <w:r w:rsidRPr="000D3782">
        <w:rPr>
          <w:rFonts w:eastAsia="Times New Roman" w:cs="Arial"/>
          <w:color w:val="000000"/>
        </w:rPr>
        <w:t>Badgley</w:t>
      </w:r>
      <w:proofErr w:type="spellEnd"/>
      <w:r w:rsidRPr="000D3782">
        <w:rPr>
          <w:rFonts w:eastAsia="Times New Roman" w:cs="Arial"/>
          <w:color w:val="000000"/>
        </w:rPr>
        <w:t xml:space="preserve"> </w:t>
      </w:r>
      <w:r w:rsidR="00281EC0">
        <w:rPr>
          <w:rFonts w:eastAsia="Times New Roman" w:cs="Arial"/>
          <w:color w:val="000000"/>
        </w:rPr>
        <w:t>gave an</w:t>
      </w:r>
      <w:r w:rsidR="00122659">
        <w:rPr>
          <w:rFonts w:eastAsia="Times New Roman" w:cs="Arial"/>
          <w:color w:val="000000"/>
        </w:rPr>
        <w:t xml:space="preserve"> FSILG Office</w:t>
      </w:r>
      <w:r w:rsidR="00281EC0">
        <w:rPr>
          <w:rFonts w:eastAsia="Times New Roman" w:cs="Arial"/>
          <w:color w:val="000000"/>
        </w:rPr>
        <w:t xml:space="preserve"> update. Students start classes on Monday; the FSILG Leadership retreat is this Saturday with the new house presidents. We expect good attendance. Some groups have not submitted GRA subsidy forms yet. Liz Jason reported the </w:t>
      </w:r>
      <w:proofErr w:type="spellStart"/>
      <w:r w:rsidR="00281EC0">
        <w:rPr>
          <w:rFonts w:eastAsia="Times New Roman" w:cs="Arial"/>
          <w:color w:val="000000"/>
        </w:rPr>
        <w:t>the</w:t>
      </w:r>
      <w:proofErr w:type="spellEnd"/>
      <w:r w:rsidR="00281EC0">
        <w:rPr>
          <w:rFonts w:eastAsia="Times New Roman" w:cs="Arial"/>
          <w:color w:val="000000"/>
        </w:rPr>
        <w:t xml:space="preserve"> IFC Exec Com began meeting; it is an enthusiastic group and the PR Chair has plans for updating materials. There are a few </w:t>
      </w:r>
      <w:proofErr w:type="spellStart"/>
      <w:r w:rsidR="00281EC0">
        <w:rPr>
          <w:rFonts w:eastAsia="Times New Roman" w:cs="Arial"/>
          <w:color w:val="000000"/>
        </w:rPr>
        <w:t>JudCom</w:t>
      </w:r>
      <w:proofErr w:type="spellEnd"/>
      <w:r w:rsidR="00281EC0">
        <w:rPr>
          <w:rFonts w:eastAsia="Times New Roman" w:cs="Arial"/>
          <w:color w:val="000000"/>
        </w:rPr>
        <w:t xml:space="preserve"> cases continuing from last semester. MIT will send IFC &amp; </w:t>
      </w:r>
      <w:proofErr w:type="spellStart"/>
      <w:r w:rsidR="00281EC0">
        <w:rPr>
          <w:rFonts w:eastAsia="Times New Roman" w:cs="Arial"/>
          <w:color w:val="000000"/>
        </w:rPr>
        <w:t>Panhel</w:t>
      </w:r>
      <w:proofErr w:type="spellEnd"/>
      <w:r w:rsidR="00281EC0">
        <w:rPr>
          <w:rFonts w:eastAsia="Times New Roman" w:cs="Arial"/>
          <w:color w:val="000000"/>
        </w:rPr>
        <w:t xml:space="preserve"> representatives to the NE Annual Greek Conference.</w:t>
      </w:r>
    </w:p>
    <w:p w14:paraId="05212831" w14:textId="6E37B98B" w:rsidR="006D3F40" w:rsidRDefault="00281EC0" w:rsidP="00063469">
      <w:pPr>
        <w:rPr>
          <w:rFonts w:eastAsia="Times New Roman" w:cs="Arial"/>
          <w:color w:val="000000"/>
        </w:rPr>
      </w:pPr>
      <w:r>
        <w:rPr>
          <w:rFonts w:eastAsia="Times New Roman" w:cs="Arial"/>
          <w:color w:val="000000"/>
        </w:rPr>
        <w:t xml:space="preserve">Cecilia </w:t>
      </w:r>
      <w:proofErr w:type="spellStart"/>
      <w:r>
        <w:rPr>
          <w:rFonts w:eastAsia="Times New Roman" w:cs="Arial"/>
          <w:color w:val="000000"/>
        </w:rPr>
        <w:t>Stuopis</w:t>
      </w:r>
      <w:proofErr w:type="spellEnd"/>
      <w:r>
        <w:rPr>
          <w:rFonts w:eastAsia="Times New Roman" w:cs="Arial"/>
          <w:color w:val="000000"/>
        </w:rPr>
        <w:t xml:space="preserve"> reviewed MIT recommendations for corona virus concerns. MIT has some amount of housing space set aside to handle quarantine if that becomes necessary. Ask our students to be careful about hygiene, wash hands, </w:t>
      </w:r>
      <w:proofErr w:type="gramStart"/>
      <w:r>
        <w:rPr>
          <w:rFonts w:eastAsia="Times New Roman" w:cs="Arial"/>
          <w:color w:val="000000"/>
        </w:rPr>
        <w:t>wipe</w:t>
      </w:r>
      <w:proofErr w:type="gramEnd"/>
      <w:r>
        <w:rPr>
          <w:rFonts w:eastAsia="Times New Roman" w:cs="Arial"/>
          <w:color w:val="000000"/>
        </w:rPr>
        <w:t xml:space="preserve"> down surfaces, use </w:t>
      </w:r>
      <w:proofErr w:type="spellStart"/>
      <w:r>
        <w:rPr>
          <w:rFonts w:eastAsia="Times New Roman" w:cs="Arial"/>
          <w:color w:val="000000"/>
        </w:rPr>
        <w:t>sanitzer</w:t>
      </w:r>
      <w:proofErr w:type="spellEnd"/>
      <w:r>
        <w:rPr>
          <w:rFonts w:eastAsia="Times New Roman" w:cs="Arial"/>
          <w:color w:val="000000"/>
        </w:rPr>
        <w:t xml:space="preserve"> and soap, and stock up on cleaning supplies. </w:t>
      </w:r>
      <w:r w:rsidR="00B2530B">
        <w:rPr>
          <w:rFonts w:eastAsia="Times New Roman" w:cs="Arial"/>
          <w:color w:val="000000"/>
        </w:rPr>
        <w:t>There is also concern about profiling/hostility toward Chinese students.</w:t>
      </w:r>
      <w:r w:rsidR="00122659">
        <w:rPr>
          <w:rFonts w:eastAsia="Times New Roman" w:cs="Arial"/>
          <w:color w:val="000000"/>
        </w:rPr>
        <w:t xml:space="preserve"> </w:t>
      </w:r>
    </w:p>
    <w:p w14:paraId="68C10D89" w14:textId="22B5DCE1" w:rsidR="00082E23" w:rsidRPr="00BD61E1" w:rsidRDefault="00122659" w:rsidP="00082E23">
      <w:pPr>
        <w:pStyle w:val="Heading1"/>
        <w:pBdr>
          <w:top w:val="single" w:sz="4" w:space="1" w:color="C00000"/>
          <w:bottom w:val="single" w:sz="12" w:space="1" w:color="C00000"/>
        </w:pBdr>
        <w:rPr>
          <w:color w:val="auto"/>
        </w:rPr>
      </w:pPr>
      <w:r>
        <w:rPr>
          <w:color w:val="auto"/>
        </w:rPr>
        <w:t>Facilities</w:t>
      </w:r>
      <w:r w:rsidR="003A610C">
        <w:rPr>
          <w:color w:val="auto"/>
        </w:rPr>
        <w:t xml:space="preserve"> </w:t>
      </w:r>
      <w:r w:rsidR="00FA5978">
        <w:rPr>
          <w:color w:val="auto"/>
        </w:rPr>
        <w:t>D</w:t>
      </w:r>
      <w:r w:rsidR="003A610C">
        <w:rPr>
          <w:color w:val="auto"/>
        </w:rPr>
        <w:t>iscussion</w:t>
      </w:r>
    </w:p>
    <w:p w14:paraId="4542C060" w14:textId="43D79944" w:rsidR="00B2530B" w:rsidRDefault="00B2530B" w:rsidP="003A610C">
      <w:pPr>
        <w:shd w:val="clear" w:color="auto" w:fill="FFFFFF"/>
        <w:spacing w:beforeAutospacing="1" w:afterAutospacing="1"/>
        <w:outlineLvl w:val="2"/>
        <w:rPr>
          <w:rFonts w:eastAsia="Times New Roman" w:cs="Arial"/>
          <w:color w:val="000000"/>
        </w:rPr>
      </w:pPr>
      <w:r>
        <w:rPr>
          <w:rFonts w:eastAsia="Times New Roman" w:cs="Arial"/>
          <w:color w:val="000000"/>
        </w:rPr>
        <w:t xml:space="preserve">Scott </w:t>
      </w:r>
      <w:proofErr w:type="spellStart"/>
      <w:r>
        <w:rPr>
          <w:rFonts w:eastAsia="Times New Roman" w:cs="Arial"/>
          <w:color w:val="000000"/>
        </w:rPr>
        <w:t>Klemm</w:t>
      </w:r>
      <w:proofErr w:type="spellEnd"/>
      <w:r>
        <w:rPr>
          <w:rFonts w:eastAsia="Times New Roman" w:cs="Arial"/>
          <w:color w:val="000000"/>
        </w:rPr>
        <w:t xml:space="preserve"> reported that the RFP for the Phase 1 Project Manager for the facilities renewal doors &amp; egress effort has gone out, and they are getting some vendor responses. Expect that the PM will review &amp; survey the door/egress situation in all houses. A question that has come up for the committee is who will be responsible for tracking the house Facilities Action Plans. Previously, Tom </w:t>
      </w:r>
      <w:proofErr w:type="spellStart"/>
      <w:r>
        <w:rPr>
          <w:rFonts w:eastAsia="Times New Roman" w:cs="Arial"/>
          <w:color w:val="000000"/>
        </w:rPr>
        <w:t>Stohlman</w:t>
      </w:r>
      <w:proofErr w:type="spellEnd"/>
      <w:r>
        <w:rPr>
          <w:rFonts w:eastAsia="Times New Roman" w:cs="Arial"/>
          <w:color w:val="000000"/>
        </w:rPr>
        <w:t xml:space="preserve"> handled this, but in the new scheme it is not clear whether the Facilities Committee, PVP Committee, or FCI should do this. All our FSILG properties were licensed by their cities.</w:t>
      </w:r>
    </w:p>
    <w:p w14:paraId="4EA21DAA" w14:textId="450549A3" w:rsidR="00D145B7" w:rsidRDefault="00B2530B" w:rsidP="003A610C">
      <w:pPr>
        <w:shd w:val="clear" w:color="auto" w:fill="FFFFFF"/>
        <w:spacing w:beforeAutospacing="1" w:afterAutospacing="1"/>
        <w:outlineLvl w:val="2"/>
        <w:rPr>
          <w:rFonts w:eastAsia="Times New Roman" w:cs="Arial"/>
          <w:color w:val="000000"/>
        </w:rPr>
      </w:pPr>
      <w:r>
        <w:rPr>
          <w:rFonts w:eastAsia="Times New Roman" w:cs="Arial"/>
          <w:color w:val="000000"/>
        </w:rPr>
        <w:t xml:space="preserve">As Tom </w:t>
      </w:r>
      <w:proofErr w:type="spellStart"/>
      <w:r>
        <w:rPr>
          <w:rFonts w:eastAsia="Times New Roman" w:cs="Arial"/>
          <w:color w:val="000000"/>
        </w:rPr>
        <w:t>Stohlman</w:t>
      </w:r>
      <w:proofErr w:type="spellEnd"/>
      <w:r>
        <w:rPr>
          <w:rFonts w:eastAsia="Times New Roman" w:cs="Arial"/>
          <w:color w:val="000000"/>
        </w:rPr>
        <w:t xml:space="preserve"> is retiring, we want the new BSF person to do spring semester walk-throughs with Tom as an introduction to the houses. The FCI has been working on a facilities management plan because our houses are starting to hire outside contractors for this service. FCI is asking the AILG Board to endorse the </w:t>
      </w:r>
      <w:r>
        <w:rPr>
          <w:rFonts w:eastAsia="Times New Roman" w:cs="Arial"/>
          <w:color w:val="000000"/>
        </w:rPr>
        <w:lastRenderedPageBreak/>
        <w:t xml:space="preserve">Facilities Management Program and approve the Director of Facilities job description. There are about 12 houses interested in buying the facilities management service from FCI. </w:t>
      </w:r>
      <w:r w:rsidR="001F784E">
        <w:rPr>
          <w:rFonts w:eastAsia="Times New Roman" w:cs="Arial"/>
          <w:color w:val="000000"/>
        </w:rPr>
        <w:t xml:space="preserve">FCI plans </w:t>
      </w:r>
      <w:r>
        <w:rPr>
          <w:rFonts w:eastAsia="Times New Roman" w:cs="Arial"/>
          <w:color w:val="000000"/>
        </w:rPr>
        <w:t>to interview candidates in March, and charge a pro-rated amount for the rest of the year. The plan would be to start the annual service cycle July 1 to match the MIT fiscal year.</w:t>
      </w:r>
    </w:p>
    <w:p w14:paraId="105CBAA0" w14:textId="0E139A29" w:rsidR="00B2530B" w:rsidRDefault="00B2530B" w:rsidP="003A610C">
      <w:pPr>
        <w:shd w:val="clear" w:color="auto" w:fill="FFFFFF"/>
        <w:spacing w:beforeAutospacing="1" w:afterAutospacing="1"/>
        <w:outlineLvl w:val="2"/>
        <w:rPr>
          <w:rFonts w:eastAsia="Times New Roman" w:cs="Arial"/>
          <w:color w:val="000000"/>
        </w:rPr>
      </w:pPr>
      <w:r>
        <w:rPr>
          <w:rFonts w:eastAsia="Times New Roman" w:cs="Arial"/>
          <w:color w:val="000000"/>
        </w:rPr>
        <w:t xml:space="preserve">The AILG Board passed a resolution to endorse the FCI Facilities Management Program as an optional paid service that the FCI would provide to participating AILG member organization and authorize the AILG Facilities Committee to prepare a contract with FCI for consideration by the AILG Board that includes the Building Safety Facilitator program. (The resolution text is </w:t>
      </w:r>
      <w:r w:rsidR="00D909B2">
        <w:rPr>
          <w:rFonts w:eastAsia="Times New Roman" w:cs="Arial"/>
          <w:color w:val="000000"/>
        </w:rPr>
        <w:t>below.)</w:t>
      </w:r>
    </w:p>
    <w:p w14:paraId="7E51D58C" w14:textId="698069D2" w:rsidR="00D909B2" w:rsidRPr="00D909B2" w:rsidRDefault="00D909B2" w:rsidP="00D909B2">
      <w:pPr>
        <w:shd w:val="clear" w:color="auto" w:fill="FFFFFF"/>
        <w:spacing w:beforeAutospacing="1" w:afterAutospacing="1"/>
        <w:outlineLvl w:val="2"/>
        <w:rPr>
          <w:rFonts w:eastAsia="Times New Roman" w:cs="Arial"/>
          <w:i/>
          <w:color w:val="000000"/>
        </w:rPr>
      </w:pPr>
      <w:r w:rsidRPr="00D909B2">
        <w:rPr>
          <w:rFonts w:eastAsia="Times New Roman" w:cs="Arial"/>
          <w:i/>
          <w:color w:val="000000"/>
        </w:rPr>
        <w:t>“</w:t>
      </w:r>
      <w:r w:rsidRPr="00D909B2">
        <w:rPr>
          <w:rFonts w:eastAsia="Times New Roman" w:cs="Arial"/>
          <w:i/>
          <w:color w:val="000000"/>
        </w:rPr>
        <w:t xml:space="preserve">Whereas, the Association of Independent Living Groups, Inc. (AILG) has for many years offered a Building Safety Facilitator program to assist member organizations with maintaining safe conditions in their houses; </w:t>
      </w:r>
    </w:p>
    <w:p w14:paraId="247A49DB" w14:textId="18400F84" w:rsidR="00D909B2" w:rsidRPr="00D909B2" w:rsidRDefault="00D909B2" w:rsidP="00D909B2">
      <w:pPr>
        <w:shd w:val="clear" w:color="auto" w:fill="FFFFFF"/>
        <w:spacing w:beforeAutospacing="1" w:afterAutospacing="1"/>
        <w:outlineLvl w:val="2"/>
        <w:rPr>
          <w:rFonts w:eastAsia="Times New Roman" w:cs="Arial"/>
          <w:i/>
          <w:color w:val="000000"/>
        </w:rPr>
      </w:pPr>
      <w:r w:rsidRPr="00D909B2">
        <w:rPr>
          <w:rFonts w:eastAsia="Times New Roman" w:cs="Arial"/>
          <w:i/>
          <w:color w:val="000000"/>
        </w:rPr>
        <w:t>Whereas, there is an increasing need among the AILG member community for quality facilities management services provided by third parties; and</w:t>
      </w:r>
    </w:p>
    <w:p w14:paraId="027022EA" w14:textId="449E0B0B" w:rsidR="00D909B2" w:rsidRPr="00D909B2" w:rsidRDefault="00D909B2" w:rsidP="00D909B2">
      <w:pPr>
        <w:shd w:val="clear" w:color="auto" w:fill="FFFFFF"/>
        <w:spacing w:beforeAutospacing="1" w:afterAutospacing="1"/>
        <w:outlineLvl w:val="2"/>
        <w:rPr>
          <w:rFonts w:eastAsia="Times New Roman" w:cs="Arial"/>
          <w:i/>
          <w:color w:val="000000"/>
        </w:rPr>
      </w:pPr>
      <w:r w:rsidRPr="00D909B2">
        <w:rPr>
          <w:rFonts w:eastAsia="Times New Roman" w:cs="Arial"/>
          <w:i/>
          <w:color w:val="000000"/>
        </w:rPr>
        <w:t>Whereas, FSILG Cooperative, Inc. (FCI) is an independent corporation with a history of providing a range of services to AILG and its member organizations;</w:t>
      </w:r>
    </w:p>
    <w:p w14:paraId="243D66A5" w14:textId="215FE5EF" w:rsidR="00D909B2" w:rsidRPr="00D909B2" w:rsidRDefault="00D909B2" w:rsidP="00D909B2">
      <w:pPr>
        <w:shd w:val="clear" w:color="auto" w:fill="FFFFFF"/>
        <w:spacing w:beforeAutospacing="1" w:afterAutospacing="1"/>
        <w:outlineLvl w:val="2"/>
        <w:rPr>
          <w:rFonts w:eastAsia="Times New Roman" w:cs="Arial"/>
          <w:i/>
          <w:color w:val="000000"/>
        </w:rPr>
      </w:pPr>
      <w:r w:rsidRPr="00D909B2">
        <w:rPr>
          <w:rFonts w:eastAsia="Times New Roman" w:cs="Arial"/>
          <w:i/>
          <w:color w:val="000000"/>
        </w:rPr>
        <w:t xml:space="preserve">Now, therefore, be it resolved that the AILG Board of Directors hereby </w:t>
      </w:r>
    </w:p>
    <w:p w14:paraId="6B7FE5D9" w14:textId="49FFD570" w:rsidR="00D909B2" w:rsidRPr="00D909B2" w:rsidRDefault="00D909B2" w:rsidP="00D909B2">
      <w:pPr>
        <w:shd w:val="clear" w:color="auto" w:fill="FFFFFF"/>
        <w:spacing w:beforeAutospacing="1" w:afterAutospacing="1"/>
        <w:outlineLvl w:val="2"/>
        <w:rPr>
          <w:rFonts w:eastAsia="Times New Roman" w:cs="Arial"/>
          <w:i/>
          <w:color w:val="000000"/>
        </w:rPr>
      </w:pPr>
      <w:r w:rsidRPr="00D909B2">
        <w:rPr>
          <w:rFonts w:eastAsia="Times New Roman" w:cs="Arial"/>
          <w:i/>
          <w:color w:val="000000"/>
        </w:rPr>
        <w:t xml:space="preserve">Endorses the FCI document 'FSILG Cooperative, Inc. Facilities Management Program Description', dated January 30th, 2020, which describes optional, for-pay Facilities Management and Building Safety services that FCI would provide to participating AILG member organizations, and </w:t>
      </w:r>
    </w:p>
    <w:p w14:paraId="210DD829" w14:textId="3B12A9A5" w:rsidR="00D909B2" w:rsidRPr="00D909B2" w:rsidRDefault="00D909B2" w:rsidP="00D909B2">
      <w:pPr>
        <w:shd w:val="clear" w:color="auto" w:fill="FFFFFF"/>
        <w:spacing w:beforeAutospacing="1" w:afterAutospacing="1"/>
        <w:outlineLvl w:val="2"/>
        <w:rPr>
          <w:rFonts w:eastAsia="Times New Roman" w:cs="Arial"/>
          <w:i/>
          <w:color w:val="000000"/>
        </w:rPr>
      </w:pPr>
      <w:r w:rsidRPr="00D909B2">
        <w:rPr>
          <w:rFonts w:eastAsia="Times New Roman" w:cs="Arial"/>
          <w:i/>
          <w:color w:val="000000"/>
        </w:rPr>
        <w:t xml:space="preserve">Authorizes the AILG Facilities Committee to prepare a contract with FCI, for consideration by the AILG </w:t>
      </w:r>
      <w:proofErr w:type="gramStart"/>
      <w:r w:rsidRPr="00D909B2">
        <w:rPr>
          <w:rFonts w:eastAsia="Times New Roman" w:cs="Arial"/>
          <w:i/>
          <w:color w:val="000000"/>
        </w:rPr>
        <w:t xml:space="preserve">Board, </w:t>
      </w:r>
      <w:bookmarkStart w:id="0" w:name="_GoBack"/>
      <w:bookmarkEnd w:id="0"/>
      <w:r w:rsidRPr="00D909B2">
        <w:rPr>
          <w:rFonts w:eastAsia="Times New Roman" w:cs="Arial"/>
          <w:i/>
          <w:color w:val="000000"/>
        </w:rPr>
        <w:t>that</w:t>
      </w:r>
      <w:proofErr w:type="gramEnd"/>
      <w:r w:rsidRPr="00D909B2">
        <w:rPr>
          <w:rFonts w:eastAsia="Times New Roman" w:cs="Arial"/>
          <w:i/>
          <w:color w:val="000000"/>
        </w:rPr>
        <w:t xml:space="preserve"> includes continuation of the current Building Safety Facilitator program as described in said FCI document."</w:t>
      </w:r>
    </w:p>
    <w:p w14:paraId="67B7E237" w14:textId="42144F08" w:rsidR="00186518" w:rsidRDefault="00186518" w:rsidP="00186518">
      <w:pPr>
        <w:pStyle w:val="Heading1"/>
        <w:pBdr>
          <w:top w:val="single" w:sz="4" w:space="1" w:color="C00000"/>
          <w:bottom w:val="single" w:sz="12" w:space="1" w:color="C00000"/>
        </w:pBdr>
        <w:rPr>
          <w:rFonts w:eastAsia="Times New Roman" w:cs="Arial"/>
          <w:color w:val="000000"/>
        </w:rPr>
      </w:pPr>
      <w:r>
        <w:rPr>
          <w:color w:val="auto"/>
        </w:rPr>
        <w:t>Planning for Upcoming Meetings</w:t>
      </w:r>
    </w:p>
    <w:p w14:paraId="455C624E" w14:textId="5D83C5A1" w:rsidR="00186518" w:rsidRDefault="00186518" w:rsidP="00186518">
      <w:pPr>
        <w:shd w:val="clear" w:color="auto" w:fill="FFFFFF"/>
        <w:spacing w:beforeAutospacing="1" w:afterAutospacing="1"/>
        <w:outlineLvl w:val="2"/>
        <w:rPr>
          <w:rFonts w:eastAsia="Times New Roman" w:cs="Arial"/>
          <w:color w:val="000000"/>
        </w:rPr>
      </w:pPr>
      <w:r>
        <w:rPr>
          <w:rFonts w:eastAsia="Times New Roman" w:cs="Arial"/>
          <w:color w:val="000000"/>
        </w:rPr>
        <w:t>February 13 Plenary</w:t>
      </w:r>
    </w:p>
    <w:p w14:paraId="23418A0E" w14:textId="36A8A7EB" w:rsidR="00186518" w:rsidRDefault="00186518" w:rsidP="00186518">
      <w:pPr>
        <w:pStyle w:val="ListParagraph"/>
        <w:numPr>
          <w:ilvl w:val="0"/>
          <w:numId w:val="41"/>
        </w:numPr>
        <w:shd w:val="clear" w:color="auto" w:fill="FFFFFF"/>
        <w:spacing w:beforeAutospacing="1" w:afterAutospacing="1"/>
        <w:outlineLvl w:val="2"/>
        <w:rPr>
          <w:rFonts w:eastAsia="Times New Roman" w:cs="Arial"/>
          <w:color w:val="000000"/>
        </w:rPr>
      </w:pPr>
      <w:r>
        <w:rPr>
          <w:rFonts w:eastAsia="Times New Roman" w:cs="Arial"/>
          <w:color w:val="000000"/>
        </w:rPr>
        <w:t>Probably will need a corona virus update</w:t>
      </w:r>
    </w:p>
    <w:p w14:paraId="7F3EAEDF" w14:textId="2534C381" w:rsidR="00186518" w:rsidRDefault="00186518" w:rsidP="00186518">
      <w:pPr>
        <w:pStyle w:val="ListParagraph"/>
        <w:numPr>
          <w:ilvl w:val="0"/>
          <w:numId w:val="41"/>
        </w:numPr>
        <w:shd w:val="clear" w:color="auto" w:fill="FFFFFF"/>
        <w:spacing w:beforeAutospacing="1" w:afterAutospacing="1"/>
        <w:outlineLvl w:val="2"/>
        <w:rPr>
          <w:rFonts w:eastAsia="Times New Roman" w:cs="Arial"/>
          <w:color w:val="000000"/>
        </w:rPr>
      </w:pPr>
      <w:r>
        <w:rPr>
          <w:rFonts w:eastAsia="Times New Roman" w:cs="Arial"/>
          <w:color w:val="000000"/>
        </w:rPr>
        <w:t>Review the plan for a Director of Facilities Management</w:t>
      </w:r>
    </w:p>
    <w:p w14:paraId="743CFC2F" w14:textId="3D7EB9EE" w:rsidR="00186518" w:rsidRDefault="00186518" w:rsidP="00186518">
      <w:pPr>
        <w:pStyle w:val="ListParagraph"/>
        <w:numPr>
          <w:ilvl w:val="0"/>
          <w:numId w:val="41"/>
        </w:numPr>
        <w:shd w:val="clear" w:color="auto" w:fill="FFFFFF"/>
        <w:spacing w:beforeAutospacing="1" w:afterAutospacing="1"/>
        <w:outlineLvl w:val="2"/>
        <w:rPr>
          <w:rFonts w:eastAsia="Times New Roman" w:cs="Arial"/>
          <w:color w:val="000000"/>
        </w:rPr>
      </w:pPr>
      <w:r>
        <w:rPr>
          <w:rFonts w:eastAsia="Times New Roman" w:cs="Arial"/>
          <w:color w:val="000000"/>
        </w:rPr>
        <w:t>Review the Phase 1 Facilities Renewal/FLIP plans</w:t>
      </w:r>
    </w:p>
    <w:p w14:paraId="41AFAC7D" w14:textId="67CDFCC0" w:rsidR="00186518" w:rsidRPr="00186518" w:rsidRDefault="00186518" w:rsidP="00186518">
      <w:pPr>
        <w:pStyle w:val="ListParagraph"/>
        <w:numPr>
          <w:ilvl w:val="0"/>
          <w:numId w:val="41"/>
        </w:numPr>
        <w:shd w:val="clear" w:color="auto" w:fill="FFFFFF"/>
        <w:spacing w:beforeAutospacing="1" w:afterAutospacing="1"/>
        <w:outlineLvl w:val="2"/>
        <w:rPr>
          <w:rFonts w:eastAsia="Times New Roman" w:cs="Arial"/>
          <w:color w:val="000000"/>
        </w:rPr>
      </w:pPr>
      <w:r>
        <w:rPr>
          <w:rFonts w:eastAsia="Times New Roman" w:cs="Arial"/>
          <w:color w:val="000000"/>
        </w:rPr>
        <w:t>IRDF report handout. Significant changes to the IRDF Education Grant program are upcoming, and will be included in the update.</w:t>
      </w:r>
    </w:p>
    <w:p w14:paraId="67532BB6" w14:textId="4E485A7A" w:rsidR="00186518" w:rsidRDefault="00186518" w:rsidP="00186518">
      <w:pPr>
        <w:shd w:val="clear" w:color="auto" w:fill="FFFFFF"/>
        <w:spacing w:beforeAutospacing="1" w:afterAutospacing="1"/>
        <w:outlineLvl w:val="2"/>
        <w:rPr>
          <w:rFonts w:eastAsia="Times New Roman" w:cs="Arial"/>
          <w:color w:val="000000"/>
        </w:rPr>
      </w:pPr>
      <w:r>
        <w:rPr>
          <w:rFonts w:eastAsia="Times New Roman" w:cs="Arial"/>
          <w:color w:val="000000"/>
        </w:rPr>
        <w:t>Spring Plenary combined with AILG Alum Retreat (2</w:t>
      </w:r>
      <w:r w:rsidRPr="00186518">
        <w:rPr>
          <w:rFonts w:eastAsia="Times New Roman" w:cs="Arial"/>
          <w:color w:val="000000"/>
          <w:vertAlign w:val="superscript"/>
        </w:rPr>
        <w:t>nd</w:t>
      </w:r>
      <w:r>
        <w:rPr>
          <w:rFonts w:eastAsia="Times New Roman" w:cs="Arial"/>
          <w:color w:val="000000"/>
        </w:rPr>
        <w:t xml:space="preserve"> Annual Retreat in dedication to Bob Ferrara, Class of ‘67)</w:t>
      </w:r>
    </w:p>
    <w:p w14:paraId="48C3E6E4" w14:textId="6E67F701" w:rsidR="00186518" w:rsidRDefault="00186518" w:rsidP="00186518">
      <w:pPr>
        <w:pStyle w:val="ListParagraph"/>
        <w:numPr>
          <w:ilvl w:val="0"/>
          <w:numId w:val="42"/>
        </w:numPr>
        <w:shd w:val="clear" w:color="auto" w:fill="FFFFFF"/>
        <w:spacing w:beforeAutospacing="1" w:afterAutospacing="1"/>
        <w:outlineLvl w:val="2"/>
        <w:rPr>
          <w:rFonts w:eastAsia="Times New Roman" w:cs="Arial"/>
          <w:color w:val="000000"/>
        </w:rPr>
      </w:pPr>
      <w:r>
        <w:rPr>
          <w:rFonts w:eastAsia="Times New Roman" w:cs="Arial"/>
          <w:color w:val="000000"/>
        </w:rPr>
        <w:t>Schedule for end of March or early April</w:t>
      </w:r>
    </w:p>
    <w:p w14:paraId="257BC458" w14:textId="7F79FAFA" w:rsidR="00186518" w:rsidRDefault="00186518" w:rsidP="00186518">
      <w:pPr>
        <w:pStyle w:val="ListParagraph"/>
        <w:numPr>
          <w:ilvl w:val="0"/>
          <w:numId w:val="42"/>
        </w:numPr>
        <w:shd w:val="clear" w:color="auto" w:fill="FFFFFF"/>
        <w:spacing w:beforeAutospacing="1" w:afterAutospacing="1"/>
        <w:outlineLvl w:val="2"/>
        <w:rPr>
          <w:rFonts w:eastAsia="Times New Roman" w:cs="Arial"/>
          <w:color w:val="000000"/>
        </w:rPr>
      </w:pPr>
      <w:r>
        <w:rPr>
          <w:rFonts w:eastAsia="Times New Roman" w:cs="Arial"/>
          <w:color w:val="000000"/>
        </w:rPr>
        <w:t>Will replace the normal AILG Plenary meeting; that meeting will be held over lunch at the retreat</w:t>
      </w:r>
    </w:p>
    <w:p w14:paraId="3AAF3046" w14:textId="58522296" w:rsidR="00186518" w:rsidRPr="00186518" w:rsidRDefault="00186518" w:rsidP="00186518">
      <w:pPr>
        <w:pStyle w:val="ListParagraph"/>
        <w:numPr>
          <w:ilvl w:val="0"/>
          <w:numId w:val="42"/>
        </w:numPr>
        <w:shd w:val="clear" w:color="auto" w:fill="FFFFFF"/>
        <w:spacing w:beforeAutospacing="1" w:afterAutospacing="1"/>
        <w:outlineLvl w:val="2"/>
        <w:rPr>
          <w:rFonts w:eastAsia="Times New Roman" w:cs="Arial"/>
          <w:color w:val="000000"/>
        </w:rPr>
      </w:pPr>
      <w:r>
        <w:rPr>
          <w:rFonts w:eastAsia="Times New Roman" w:cs="Arial"/>
          <w:color w:val="000000"/>
        </w:rPr>
        <w:t>Will be a weekend day at Endicott House</w:t>
      </w:r>
    </w:p>
    <w:p w14:paraId="0F2F5866" w14:textId="34EA4806" w:rsidR="00186518" w:rsidRPr="00186518" w:rsidRDefault="00186518" w:rsidP="00186518">
      <w:pPr>
        <w:shd w:val="clear" w:color="auto" w:fill="FFFFFF"/>
        <w:spacing w:beforeAutospacing="1" w:afterAutospacing="1"/>
        <w:outlineLvl w:val="2"/>
        <w:rPr>
          <w:rFonts w:eastAsia="Times New Roman" w:cs="Arial"/>
          <w:color w:val="000000"/>
        </w:rPr>
      </w:pPr>
      <w:r>
        <w:rPr>
          <w:rFonts w:eastAsia="Times New Roman" w:cs="Arial"/>
          <w:color w:val="000000"/>
        </w:rPr>
        <w:t>AILG Annual Meeting &amp; Dinner (May 20 at the MIT Student Center, La Sala)</w:t>
      </w:r>
    </w:p>
    <w:p w14:paraId="2AD92D43" w14:textId="69ED7FC8" w:rsidR="00186518" w:rsidRDefault="00186518" w:rsidP="003A610C">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Discussion of possible speakers. Cecilia will reach out to some prospects.</w:t>
      </w:r>
    </w:p>
    <w:p w14:paraId="574BFB57" w14:textId="263728D9" w:rsidR="00186518" w:rsidRPr="00186518" w:rsidRDefault="00186518" w:rsidP="003A610C">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lastRenderedPageBreak/>
        <w:t>Brad will update the MIT invitee list</w:t>
      </w:r>
    </w:p>
    <w:p w14:paraId="3B6E1143" w14:textId="009C61EC" w:rsidR="002C3B22" w:rsidRPr="003C0708" w:rsidRDefault="00FA5978" w:rsidP="002C3B22">
      <w:pPr>
        <w:pStyle w:val="Heading1"/>
        <w:pBdr>
          <w:top w:val="single" w:sz="4" w:space="1" w:color="C00000"/>
          <w:bottom w:val="single" w:sz="12" w:space="1" w:color="C00000"/>
        </w:pBdr>
        <w:rPr>
          <w:color w:val="auto"/>
        </w:rPr>
      </w:pPr>
      <w:r>
        <w:rPr>
          <w:color w:val="auto"/>
        </w:rPr>
        <w:t>Review of AILG Goal</w:t>
      </w:r>
      <w:r w:rsidR="00186518">
        <w:rPr>
          <w:color w:val="auto"/>
        </w:rPr>
        <w:t>s</w:t>
      </w:r>
    </w:p>
    <w:p w14:paraId="07694DE1" w14:textId="6A64CE9F" w:rsidR="00FA5978" w:rsidRDefault="00186518" w:rsidP="00FA5978">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Regarding the GRA subsidy, when some houses don’t invoice</w:t>
      </w:r>
      <w:r w:rsidR="007E3796">
        <w:rPr>
          <w:rFonts w:eastAsia="Times New Roman" w:cs="Arial"/>
          <w:color w:val="000000"/>
        </w:rPr>
        <w:t xml:space="preserve"> for this, it can look like there is low need. It is a hassle each year to bug houses to do this. Maybe we can come up with a way to centralize invoicing and help houses do it at the same time.</w:t>
      </w:r>
    </w:p>
    <w:p w14:paraId="3857A6AB" w14:textId="0793CA8B" w:rsidR="007E3796" w:rsidRPr="00FA5978" w:rsidRDefault="007E3796" w:rsidP="00FA5978">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PVP program is a way to reconnect with member organizations and address their needs. The vision is to be advisors to each other, using a coaching model, with a leaner program and an emphasis on what each group wants to talk about. Plan to pilot a few groups next month. Will present the plan at the plenary and solicit volunteers. Hopefully the first few groups can talk about their experiences/impressions at the AILG Alum Retreat. We have a draft pre-visit questionnaire that replaces the BDF. The idea is for the house being visited to drive the discussion through their questionnaire responses.</w:t>
      </w:r>
    </w:p>
    <w:p w14:paraId="623C3E37" w14:textId="20D1013F" w:rsidR="00F818B3" w:rsidRPr="003C0708" w:rsidRDefault="00F818B3" w:rsidP="00F818B3">
      <w:pPr>
        <w:pStyle w:val="Heading1"/>
        <w:pBdr>
          <w:top w:val="single" w:sz="4" w:space="1" w:color="C00000"/>
          <w:bottom w:val="single" w:sz="12" w:space="1" w:color="C00000"/>
        </w:pBdr>
        <w:rPr>
          <w:color w:val="auto"/>
        </w:rPr>
      </w:pPr>
      <w:r>
        <w:rPr>
          <w:color w:val="auto"/>
        </w:rPr>
        <w:t>Announcements</w:t>
      </w:r>
    </w:p>
    <w:p w14:paraId="38EDFA5C" w14:textId="79321940" w:rsidR="00FA5978" w:rsidRDefault="007E3796" w:rsidP="00CF1524">
      <w:pPr>
        <w:shd w:val="clear" w:color="auto" w:fill="FFFFFF"/>
        <w:spacing w:beforeAutospacing="1" w:afterAutospacing="1"/>
        <w:outlineLvl w:val="2"/>
        <w:rPr>
          <w:rFonts w:eastAsia="Times New Roman" w:cs="Arial"/>
          <w:color w:val="000000"/>
        </w:rPr>
      </w:pPr>
      <w:r>
        <w:rPr>
          <w:rFonts w:eastAsia="Times New Roman" w:cs="Arial"/>
          <w:color w:val="000000"/>
        </w:rPr>
        <w:t>News from Nationals: Lehigh has suspended Greek new members activities. There is a lawsuit at Cornell.</w:t>
      </w:r>
    </w:p>
    <w:p w14:paraId="11FFADF4" w14:textId="5D5322DB" w:rsidR="007E3796" w:rsidRDefault="007E3796" w:rsidP="00CF1524">
      <w:pPr>
        <w:shd w:val="clear" w:color="auto" w:fill="FFFFFF"/>
        <w:spacing w:beforeAutospacing="1" w:afterAutospacing="1"/>
        <w:outlineLvl w:val="2"/>
        <w:rPr>
          <w:rFonts w:eastAsia="Times New Roman" w:cs="Arial"/>
          <w:color w:val="000000"/>
        </w:rPr>
      </w:pPr>
      <w:r>
        <w:rPr>
          <w:rFonts w:eastAsia="Times New Roman" w:cs="Arial"/>
          <w:color w:val="000000"/>
        </w:rPr>
        <w:t>Next Plenary: February 13 at 6:30pm at W98 (Alumni Association)</w:t>
      </w:r>
    </w:p>
    <w:p w14:paraId="596D022D" w14:textId="0319F0C0" w:rsidR="007E3796" w:rsidRDefault="007E3796" w:rsidP="00CF1524">
      <w:pPr>
        <w:shd w:val="clear" w:color="auto" w:fill="FFFFFF"/>
        <w:spacing w:beforeAutospacing="1" w:afterAutospacing="1"/>
        <w:outlineLvl w:val="2"/>
        <w:rPr>
          <w:rFonts w:eastAsia="Times New Roman" w:cs="Arial"/>
          <w:color w:val="000000"/>
        </w:rPr>
      </w:pPr>
      <w:r>
        <w:rPr>
          <w:rFonts w:eastAsia="Times New Roman" w:cs="Arial"/>
          <w:color w:val="000000"/>
        </w:rPr>
        <w:t>Next Board Meeting: March 5</w:t>
      </w:r>
    </w:p>
    <w:p w14:paraId="1535BA50" w14:textId="1D100CF4" w:rsidR="007E3796" w:rsidRDefault="007E3796" w:rsidP="00CF1524">
      <w:pPr>
        <w:shd w:val="clear" w:color="auto" w:fill="FFFFFF"/>
        <w:spacing w:beforeAutospacing="1" w:afterAutospacing="1"/>
        <w:outlineLvl w:val="2"/>
        <w:rPr>
          <w:rFonts w:eastAsia="Times New Roman" w:cs="Arial"/>
          <w:color w:val="000000"/>
        </w:rPr>
      </w:pPr>
      <w:r>
        <w:rPr>
          <w:rFonts w:eastAsia="Times New Roman" w:cs="Arial"/>
          <w:color w:val="000000"/>
        </w:rPr>
        <w:t>Beta Theta Pi is holding their chartering ceremony on April 25.</w:t>
      </w:r>
    </w:p>
    <w:p w14:paraId="0BCDAA89" w14:textId="2D809E2E" w:rsidR="007E3796" w:rsidRDefault="007E3796"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FCI </w:t>
      </w:r>
      <w:r w:rsidR="001F784E">
        <w:rPr>
          <w:rFonts w:eastAsia="Times New Roman" w:cs="Arial"/>
          <w:color w:val="000000"/>
        </w:rPr>
        <w:t xml:space="preserve">will be updating organization contacts with info from FSILG Office (OMMs) in addition to </w:t>
      </w:r>
      <w:proofErr w:type="spellStart"/>
      <w:r w:rsidR="001F784E">
        <w:rPr>
          <w:rFonts w:eastAsia="Times New Roman" w:cs="Arial"/>
          <w:color w:val="000000"/>
        </w:rPr>
        <w:t>self update</w:t>
      </w:r>
      <w:proofErr w:type="spellEnd"/>
      <w:r w:rsidR="001F784E">
        <w:rPr>
          <w:rFonts w:eastAsia="Times New Roman" w:cs="Arial"/>
          <w:color w:val="000000"/>
        </w:rPr>
        <w:t xml:space="preserve"> by organizations</w:t>
      </w:r>
      <w:r>
        <w:rPr>
          <w:rFonts w:eastAsia="Times New Roman" w:cs="Arial"/>
          <w:color w:val="000000"/>
        </w:rPr>
        <w:t>.</w:t>
      </w:r>
    </w:p>
    <w:p w14:paraId="7D50038F" w14:textId="660094D2" w:rsidR="00990D3B" w:rsidRPr="003C0708" w:rsidRDefault="00990D3B" w:rsidP="00990D3B">
      <w:pPr>
        <w:pStyle w:val="Heading1"/>
        <w:pBdr>
          <w:top w:val="single" w:sz="4" w:space="1" w:color="C00000"/>
          <w:bottom w:val="single" w:sz="12" w:space="1" w:color="C00000"/>
        </w:pBdr>
        <w:rPr>
          <w:color w:val="auto"/>
        </w:rPr>
      </w:pPr>
      <w:r>
        <w:rPr>
          <w:color w:val="auto"/>
        </w:rPr>
        <w:t>Executive Session</w:t>
      </w:r>
    </w:p>
    <w:p w14:paraId="7D33D0A8" w14:textId="417A626B" w:rsidR="007E3796" w:rsidRPr="00F818B3" w:rsidRDefault="007E3796" w:rsidP="00CF1524">
      <w:pPr>
        <w:shd w:val="clear" w:color="auto" w:fill="FFFFFF"/>
        <w:spacing w:beforeAutospacing="1" w:afterAutospacing="1"/>
        <w:outlineLvl w:val="2"/>
        <w:rPr>
          <w:rFonts w:eastAsia="Times New Roman" w:cs="Arial"/>
          <w:color w:val="000000"/>
        </w:rPr>
      </w:pPr>
      <w:r>
        <w:rPr>
          <w:rFonts w:eastAsia="Times New Roman" w:cs="Arial"/>
          <w:color w:val="000000"/>
        </w:rPr>
        <w:t>There was an Executive Session at the end of the meeting.</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A4B972D" w14:textId="4AFDD770" w:rsidR="00FF02DE" w:rsidRPr="007E29C5" w:rsidRDefault="007E3796" w:rsidP="007E29C5">
      <w:pPr>
        <w:pStyle w:val="Heading1"/>
        <w:pBdr>
          <w:top w:val="single" w:sz="4" w:space="1" w:color="C00000"/>
          <w:bottom w:val="single" w:sz="12" w:space="1" w:color="C00000"/>
        </w:pBdr>
        <w:rPr>
          <w:color w:val="auto"/>
        </w:rPr>
      </w:pPr>
      <w:r>
        <w:rPr>
          <w:rFonts w:eastAsia="Times New Roman" w:cs="Arial"/>
          <w:color w:val="000000"/>
        </w:rPr>
        <w:t>Meeting adjourned at 19:50</w:t>
      </w: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712E73C0" w:rsidR="00F818B3" w:rsidRPr="00F818B3" w:rsidRDefault="007E3796"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D145B7">
        <w:rPr>
          <w:rFonts w:eastAsia="Times New Roman" w:cs="Arial"/>
          <w:color w:val="000000"/>
        </w:rPr>
        <w:t xml:space="preserve">, </w:t>
      </w:r>
      <w:r w:rsidR="00F818B3" w:rsidRPr="00F818B3">
        <w:rPr>
          <w:rFonts w:eastAsia="Times New Roman" w:cs="Arial"/>
          <w:color w:val="000000"/>
        </w:rPr>
        <w:t xml:space="preserve">AILG </w:t>
      </w:r>
      <w:r>
        <w:rPr>
          <w:rFonts w:eastAsia="Times New Roman" w:cs="Arial"/>
          <w:color w:val="000000"/>
        </w:rPr>
        <w:t>Secretary</w:t>
      </w:r>
      <w:r w:rsidR="00F818B3" w:rsidRPr="00F818B3">
        <w:rPr>
          <w:rFonts w:eastAsia="Times New Roman" w:cs="Arial"/>
          <w:color w:val="000000"/>
        </w:rPr>
        <w:t xml:space="preserve">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lastRenderedPageBreak/>
        <w:t xml:space="preserve">IFC  </w:t>
      </w:r>
      <w:r w:rsidR="00E56AA7">
        <w:rPr>
          <w:sz w:val="20"/>
          <w:szCs w:val="20"/>
        </w:rPr>
        <w:tab/>
      </w:r>
      <w:proofErr w:type="spellStart"/>
      <w:r w:rsidRPr="00891B52">
        <w:rPr>
          <w:sz w:val="20"/>
          <w:szCs w:val="20"/>
        </w:rPr>
        <w:t>Interfraternity</w:t>
      </w:r>
      <w:proofErr w:type="spellEnd"/>
      <w:r w:rsidRPr="00891B52">
        <w:rPr>
          <w:sz w:val="20"/>
          <w:szCs w:val="20"/>
        </w:rPr>
        <w:t xml:space="preserve">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78941" w14:textId="77777777" w:rsidR="00DB5D60" w:rsidRDefault="00DB5D60">
      <w:r>
        <w:separator/>
      </w:r>
    </w:p>
  </w:endnote>
  <w:endnote w:type="continuationSeparator" w:id="0">
    <w:p w14:paraId="2EC5AB40" w14:textId="77777777" w:rsidR="00DB5D60" w:rsidRDefault="00DB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329F1A1A" w:rsidR="002973F7" w:rsidRDefault="002973F7">
    <w:pPr>
      <w:pStyle w:val="Footer"/>
    </w:pPr>
    <w:r>
      <w:t xml:space="preserve">Page </w:t>
    </w:r>
    <w:r>
      <w:fldChar w:fldCharType="begin"/>
    </w:r>
    <w:r>
      <w:instrText xml:space="preserve"> PAGE   \* MERGEFORMAT </w:instrText>
    </w:r>
    <w:r>
      <w:fldChar w:fldCharType="separate"/>
    </w:r>
    <w:r w:rsidR="007E01B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B39F6" w14:textId="77777777" w:rsidR="00DB5D60" w:rsidRDefault="00DB5D60">
      <w:r>
        <w:separator/>
      </w:r>
    </w:p>
  </w:footnote>
  <w:footnote w:type="continuationSeparator" w:id="0">
    <w:p w14:paraId="02859415" w14:textId="77777777" w:rsidR="00DB5D60" w:rsidRDefault="00DB5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4D47587E" w:rsidR="002973F7" w:rsidRDefault="0029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451AB72C" w:rsidR="002973F7" w:rsidRDefault="0029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2E8206B0" w:rsidR="002973F7" w:rsidRDefault="0029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6781F"/>
    <w:multiLevelType w:val="hybridMultilevel"/>
    <w:tmpl w:val="010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7E58"/>
    <w:multiLevelType w:val="hybridMultilevel"/>
    <w:tmpl w:val="59544E14"/>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0940"/>
    <w:multiLevelType w:val="hybridMultilevel"/>
    <w:tmpl w:val="F6A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42946"/>
    <w:multiLevelType w:val="hybridMultilevel"/>
    <w:tmpl w:val="B73AC05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45721"/>
    <w:multiLevelType w:val="hybridMultilevel"/>
    <w:tmpl w:val="C2363A12"/>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C6533"/>
    <w:multiLevelType w:val="hybridMultilevel"/>
    <w:tmpl w:val="20B2988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E40DF"/>
    <w:multiLevelType w:val="hybridMultilevel"/>
    <w:tmpl w:val="EC14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A5009"/>
    <w:multiLevelType w:val="hybridMultilevel"/>
    <w:tmpl w:val="4542649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A440D"/>
    <w:multiLevelType w:val="hybridMultilevel"/>
    <w:tmpl w:val="E444887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04998"/>
    <w:multiLevelType w:val="hybridMultilevel"/>
    <w:tmpl w:val="386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601E0"/>
    <w:multiLevelType w:val="hybridMultilevel"/>
    <w:tmpl w:val="1A2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051F6"/>
    <w:multiLevelType w:val="hybridMultilevel"/>
    <w:tmpl w:val="3C5AD04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9"/>
  </w:num>
  <w:num w:numId="4">
    <w:abstractNumId w:val="8"/>
  </w:num>
  <w:num w:numId="5">
    <w:abstractNumId w:val="28"/>
  </w:num>
  <w:num w:numId="6">
    <w:abstractNumId w:val="39"/>
  </w:num>
  <w:num w:numId="7">
    <w:abstractNumId w:val="29"/>
  </w:num>
  <w:num w:numId="8">
    <w:abstractNumId w:val="32"/>
  </w:num>
  <w:num w:numId="9">
    <w:abstractNumId w:val="26"/>
  </w:num>
  <w:num w:numId="10">
    <w:abstractNumId w:val="40"/>
  </w:num>
  <w:num w:numId="11">
    <w:abstractNumId w:val="30"/>
  </w:num>
  <w:num w:numId="12">
    <w:abstractNumId w:val="3"/>
  </w:num>
  <w:num w:numId="13">
    <w:abstractNumId w:val="41"/>
  </w:num>
  <w:num w:numId="14">
    <w:abstractNumId w:val="35"/>
  </w:num>
  <w:num w:numId="15">
    <w:abstractNumId w:val="36"/>
  </w:num>
  <w:num w:numId="16">
    <w:abstractNumId w:val="11"/>
  </w:num>
  <w:num w:numId="17">
    <w:abstractNumId w:val="38"/>
  </w:num>
  <w:num w:numId="18">
    <w:abstractNumId w:val="5"/>
  </w:num>
  <w:num w:numId="19">
    <w:abstractNumId w:val="33"/>
  </w:num>
  <w:num w:numId="20">
    <w:abstractNumId w:val="22"/>
  </w:num>
  <w:num w:numId="21">
    <w:abstractNumId w:val="25"/>
  </w:num>
  <w:num w:numId="22">
    <w:abstractNumId w:val="34"/>
  </w:num>
  <w:num w:numId="23">
    <w:abstractNumId w:val="9"/>
  </w:num>
  <w:num w:numId="24">
    <w:abstractNumId w:val="4"/>
  </w:num>
  <w:num w:numId="25">
    <w:abstractNumId w:val="37"/>
  </w:num>
  <w:num w:numId="26">
    <w:abstractNumId w:val="18"/>
  </w:num>
  <w:num w:numId="27">
    <w:abstractNumId w:val="27"/>
  </w:num>
  <w:num w:numId="28">
    <w:abstractNumId w:val="0"/>
  </w:num>
  <w:num w:numId="29">
    <w:abstractNumId w:val="17"/>
  </w:num>
  <w:num w:numId="30">
    <w:abstractNumId w:val="16"/>
  </w:num>
  <w:num w:numId="31">
    <w:abstractNumId w:val="14"/>
  </w:num>
  <w:num w:numId="32">
    <w:abstractNumId w:val="23"/>
  </w:num>
  <w:num w:numId="33">
    <w:abstractNumId w:val="6"/>
  </w:num>
  <w:num w:numId="34">
    <w:abstractNumId w:val="24"/>
  </w:num>
  <w:num w:numId="35">
    <w:abstractNumId w:val="20"/>
  </w:num>
  <w:num w:numId="36">
    <w:abstractNumId w:val="12"/>
  </w:num>
  <w:num w:numId="37">
    <w:abstractNumId w:val="10"/>
  </w:num>
  <w:num w:numId="38">
    <w:abstractNumId w:val="13"/>
  </w:num>
  <w:num w:numId="39">
    <w:abstractNumId w:val="15"/>
  </w:num>
  <w:num w:numId="40">
    <w:abstractNumId w:val="7"/>
  </w:num>
  <w:num w:numId="41">
    <w:abstractNumId w:val="2"/>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659"/>
    <w:rsid w:val="00122970"/>
    <w:rsid w:val="00125374"/>
    <w:rsid w:val="00127A7E"/>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76DAC"/>
    <w:rsid w:val="001813BD"/>
    <w:rsid w:val="00182F45"/>
    <w:rsid w:val="0018334E"/>
    <w:rsid w:val="00186518"/>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1F784E"/>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7B5C"/>
    <w:rsid w:val="00250864"/>
    <w:rsid w:val="00250CF1"/>
    <w:rsid w:val="00254A61"/>
    <w:rsid w:val="00257D2D"/>
    <w:rsid w:val="00260947"/>
    <w:rsid w:val="00264EAF"/>
    <w:rsid w:val="00270AD3"/>
    <w:rsid w:val="00272437"/>
    <w:rsid w:val="00272DF7"/>
    <w:rsid w:val="00281160"/>
    <w:rsid w:val="00281EC0"/>
    <w:rsid w:val="0028384C"/>
    <w:rsid w:val="00286ADD"/>
    <w:rsid w:val="00292BAF"/>
    <w:rsid w:val="002939B0"/>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3B22"/>
    <w:rsid w:val="002C5549"/>
    <w:rsid w:val="002C57CC"/>
    <w:rsid w:val="002C5BBF"/>
    <w:rsid w:val="002D35C5"/>
    <w:rsid w:val="002D7639"/>
    <w:rsid w:val="002E0BE6"/>
    <w:rsid w:val="002E43D7"/>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10C"/>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C7CA2"/>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11E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A05"/>
    <w:rsid w:val="00613B11"/>
    <w:rsid w:val="00620929"/>
    <w:rsid w:val="00624348"/>
    <w:rsid w:val="00624F6D"/>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381"/>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38C"/>
    <w:rsid w:val="007D659C"/>
    <w:rsid w:val="007D7066"/>
    <w:rsid w:val="007E000F"/>
    <w:rsid w:val="007E01B4"/>
    <w:rsid w:val="007E29C5"/>
    <w:rsid w:val="007E3796"/>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523C5"/>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37BD4"/>
    <w:rsid w:val="0094772D"/>
    <w:rsid w:val="00951381"/>
    <w:rsid w:val="00954A98"/>
    <w:rsid w:val="00960A8B"/>
    <w:rsid w:val="009611C9"/>
    <w:rsid w:val="00965D59"/>
    <w:rsid w:val="00970AC5"/>
    <w:rsid w:val="00971619"/>
    <w:rsid w:val="00971D35"/>
    <w:rsid w:val="00972018"/>
    <w:rsid w:val="00977B54"/>
    <w:rsid w:val="00980BBA"/>
    <w:rsid w:val="00981EDC"/>
    <w:rsid w:val="00990D3B"/>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26C"/>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E5B78"/>
    <w:rsid w:val="00AE6C49"/>
    <w:rsid w:val="00AF42EF"/>
    <w:rsid w:val="00AF5C82"/>
    <w:rsid w:val="00AF62C5"/>
    <w:rsid w:val="00B064D2"/>
    <w:rsid w:val="00B071C6"/>
    <w:rsid w:val="00B1135E"/>
    <w:rsid w:val="00B1354A"/>
    <w:rsid w:val="00B16086"/>
    <w:rsid w:val="00B16092"/>
    <w:rsid w:val="00B216F6"/>
    <w:rsid w:val="00B21C9C"/>
    <w:rsid w:val="00B24AD9"/>
    <w:rsid w:val="00B2530B"/>
    <w:rsid w:val="00B271C1"/>
    <w:rsid w:val="00B31373"/>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F2B"/>
    <w:rsid w:val="00BE7076"/>
    <w:rsid w:val="00BF01AE"/>
    <w:rsid w:val="00BF4ADC"/>
    <w:rsid w:val="00BF4E56"/>
    <w:rsid w:val="00C00CED"/>
    <w:rsid w:val="00C0150F"/>
    <w:rsid w:val="00C02C55"/>
    <w:rsid w:val="00C03484"/>
    <w:rsid w:val="00C03FBE"/>
    <w:rsid w:val="00C172F1"/>
    <w:rsid w:val="00C242A9"/>
    <w:rsid w:val="00C24559"/>
    <w:rsid w:val="00C315A3"/>
    <w:rsid w:val="00C329CA"/>
    <w:rsid w:val="00C34A4B"/>
    <w:rsid w:val="00C3535A"/>
    <w:rsid w:val="00C36E01"/>
    <w:rsid w:val="00C3773F"/>
    <w:rsid w:val="00C40FA2"/>
    <w:rsid w:val="00C44624"/>
    <w:rsid w:val="00C50525"/>
    <w:rsid w:val="00C50815"/>
    <w:rsid w:val="00C513FC"/>
    <w:rsid w:val="00C526C1"/>
    <w:rsid w:val="00C531E7"/>
    <w:rsid w:val="00C56BBF"/>
    <w:rsid w:val="00C57916"/>
    <w:rsid w:val="00C63784"/>
    <w:rsid w:val="00C71CD1"/>
    <w:rsid w:val="00C72485"/>
    <w:rsid w:val="00C76690"/>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9B2"/>
    <w:rsid w:val="00D90DDA"/>
    <w:rsid w:val="00D9119D"/>
    <w:rsid w:val="00D92335"/>
    <w:rsid w:val="00DA37C3"/>
    <w:rsid w:val="00DA56AA"/>
    <w:rsid w:val="00DA5B20"/>
    <w:rsid w:val="00DA63A7"/>
    <w:rsid w:val="00DB02E5"/>
    <w:rsid w:val="00DB12B7"/>
    <w:rsid w:val="00DB363B"/>
    <w:rsid w:val="00DB5327"/>
    <w:rsid w:val="00DB5D60"/>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B23A8"/>
    <w:rsid w:val="00EB4A63"/>
    <w:rsid w:val="00EB6BEF"/>
    <w:rsid w:val="00EB7EC9"/>
    <w:rsid w:val="00EC1CD2"/>
    <w:rsid w:val="00EC1D90"/>
    <w:rsid w:val="00EC30A0"/>
    <w:rsid w:val="00EC32B8"/>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5978"/>
    <w:rsid w:val="00FA6037"/>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344B3"/>
    <w:rsid w:val="0004120B"/>
    <w:rsid w:val="00051A91"/>
    <w:rsid w:val="000614D7"/>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603E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970EF"/>
    <w:rsid w:val="006C3727"/>
    <w:rsid w:val="006D3687"/>
    <w:rsid w:val="006E3FDF"/>
    <w:rsid w:val="00722AB2"/>
    <w:rsid w:val="007520EF"/>
    <w:rsid w:val="00763AAF"/>
    <w:rsid w:val="00796508"/>
    <w:rsid w:val="007D5C7A"/>
    <w:rsid w:val="00814A0B"/>
    <w:rsid w:val="00850C7C"/>
    <w:rsid w:val="00851474"/>
    <w:rsid w:val="008757B8"/>
    <w:rsid w:val="0089061F"/>
    <w:rsid w:val="00892A9C"/>
    <w:rsid w:val="008A1538"/>
    <w:rsid w:val="008B25C6"/>
    <w:rsid w:val="008B25D2"/>
    <w:rsid w:val="008C442A"/>
    <w:rsid w:val="00906513"/>
    <w:rsid w:val="009728E4"/>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BB3994"/>
    <w:rsid w:val="00C16F1C"/>
    <w:rsid w:val="00C21705"/>
    <w:rsid w:val="00C475A8"/>
    <w:rsid w:val="00C5003B"/>
    <w:rsid w:val="00C56CA2"/>
    <w:rsid w:val="00CD6165"/>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FADEC56F-C3CB-4CBA-91F7-CFC2EBDA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2020-03-06T13:59:00Z</dcterms:created>
  <dcterms:modified xsi:type="dcterms:W3CDTF">2020-03-06T13:59:00Z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